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00" w:rsidRPr="00504095" w:rsidRDefault="00504095" w:rsidP="00F27998">
      <w:pPr>
        <w:spacing w:line="480" w:lineRule="exact"/>
        <w:jc w:val="center"/>
        <w:rPr>
          <w:rFonts w:ascii="標楷體" w:eastAsia="標楷體" w:hAnsi="標楷體"/>
          <w:b/>
          <w:sz w:val="36"/>
          <w:szCs w:val="36"/>
        </w:rPr>
      </w:pPr>
      <w:r w:rsidRPr="00504095">
        <w:rPr>
          <w:rFonts w:ascii="標楷體" w:eastAsia="標楷體" w:hAnsi="標楷體"/>
          <w:b/>
          <w:sz w:val="36"/>
          <w:szCs w:val="36"/>
        </w:rPr>
        <w:t>專科以上學校維護教學品質應行注意事項</w:t>
      </w:r>
      <w:r w:rsidRPr="00504095">
        <w:rPr>
          <w:rFonts w:ascii="標楷體" w:eastAsia="標楷體" w:hAnsi="標楷體" w:hint="eastAsia"/>
          <w:b/>
          <w:sz w:val="36"/>
          <w:szCs w:val="36"/>
        </w:rPr>
        <w:t>修正</w:t>
      </w:r>
      <w:r w:rsidR="00E75A3B">
        <w:rPr>
          <w:rFonts w:ascii="標楷體" w:eastAsia="標楷體" w:hAnsi="標楷體" w:hint="eastAsia"/>
          <w:b/>
          <w:sz w:val="36"/>
          <w:szCs w:val="36"/>
        </w:rPr>
        <w:t>規定</w:t>
      </w:r>
    </w:p>
    <w:p w:rsidR="00504095" w:rsidRDefault="00504095" w:rsidP="00F27998">
      <w:pPr>
        <w:spacing w:line="480" w:lineRule="exact"/>
        <w:ind w:left="560" w:hangingChars="200" w:hanging="560"/>
        <w:rPr>
          <w:rFonts w:eastAsia="標楷體"/>
          <w:kern w:val="0"/>
          <w:sz w:val="28"/>
          <w:szCs w:val="28"/>
        </w:rPr>
      </w:pPr>
      <w:r>
        <w:rPr>
          <w:rFonts w:eastAsia="標楷體" w:hint="eastAsia"/>
          <w:kern w:val="0"/>
          <w:sz w:val="28"/>
          <w:szCs w:val="28"/>
        </w:rPr>
        <w:t>一</w:t>
      </w:r>
      <w:r>
        <w:rPr>
          <w:rFonts w:eastAsia="標楷體"/>
          <w:kern w:val="0"/>
          <w:sz w:val="28"/>
          <w:szCs w:val="28"/>
        </w:rPr>
        <w:t>、</w:t>
      </w:r>
      <w:r w:rsidRPr="00504095">
        <w:rPr>
          <w:rFonts w:eastAsia="標楷體"/>
          <w:kern w:val="0"/>
          <w:sz w:val="28"/>
          <w:szCs w:val="28"/>
        </w:rPr>
        <w:t>教育部（以下簡稱本部）為維護專科以上學校教學品質，確保學生受教權益，特訂定本注意事項。</w:t>
      </w:r>
    </w:p>
    <w:p w:rsidR="00504095" w:rsidRDefault="00504095" w:rsidP="00F27998">
      <w:pPr>
        <w:spacing w:line="480" w:lineRule="exact"/>
        <w:ind w:left="560" w:hangingChars="200" w:hanging="560"/>
        <w:rPr>
          <w:rFonts w:eastAsia="標楷體"/>
          <w:kern w:val="0"/>
          <w:sz w:val="28"/>
          <w:szCs w:val="28"/>
        </w:rPr>
      </w:pPr>
      <w:r>
        <w:rPr>
          <w:rFonts w:eastAsia="標楷體" w:hint="eastAsia"/>
          <w:kern w:val="0"/>
          <w:sz w:val="28"/>
          <w:szCs w:val="28"/>
        </w:rPr>
        <w:t>二、</w:t>
      </w:r>
      <w:r w:rsidRPr="00504095">
        <w:rPr>
          <w:rFonts w:eastAsia="標楷體"/>
          <w:kern w:val="0"/>
          <w:sz w:val="28"/>
          <w:szCs w:val="28"/>
        </w:rPr>
        <w:t>本注意事項之適用對象，為本部所主管之國立及私立專科以上學校（以下簡稱學校）。</w:t>
      </w:r>
    </w:p>
    <w:p w:rsidR="00F27998" w:rsidRDefault="00504095" w:rsidP="00F27998">
      <w:pPr>
        <w:tabs>
          <w:tab w:val="left" w:pos="8340"/>
        </w:tabs>
        <w:spacing w:line="480" w:lineRule="exact"/>
        <w:ind w:left="560" w:hangingChars="200" w:hanging="560"/>
        <w:jc w:val="both"/>
        <w:rPr>
          <w:rFonts w:eastAsia="標楷體"/>
          <w:kern w:val="0"/>
          <w:sz w:val="28"/>
          <w:szCs w:val="28"/>
        </w:rPr>
      </w:pPr>
      <w:r>
        <w:rPr>
          <w:rFonts w:eastAsia="標楷體" w:hint="eastAsia"/>
          <w:kern w:val="0"/>
          <w:sz w:val="28"/>
          <w:szCs w:val="28"/>
        </w:rPr>
        <w:t>三</w:t>
      </w:r>
      <w:r>
        <w:rPr>
          <w:rFonts w:eastAsia="標楷體"/>
          <w:kern w:val="0"/>
          <w:sz w:val="28"/>
          <w:szCs w:val="28"/>
        </w:rPr>
        <w:t>、</w:t>
      </w:r>
      <w:r w:rsidR="00F27998" w:rsidRPr="00F27998">
        <w:rPr>
          <w:rFonts w:eastAsia="標楷體"/>
          <w:kern w:val="0"/>
          <w:sz w:val="28"/>
          <w:szCs w:val="28"/>
        </w:rPr>
        <w:t>學校應依國家社會產業發展、學校特色定位、資源條件、系科教育宗旨與目標、師資專長及學生就業等面向，建立教學品質確保機制；其內容應包括學習成效核心能力之規劃、學生畢業時應具備專業知識、技能及態度項目之訂定、學生學習成效評估機制之訂定及學習支援系統之提供。</w:t>
      </w:r>
    </w:p>
    <w:p w:rsidR="00F27998" w:rsidRPr="00F27998" w:rsidRDefault="00F27998" w:rsidP="00F27998">
      <w:pPr>
        <w:tabs>
          <w:tab w:val="left" w:pos="8340"/>
        </w:tabs>
        <w:spacing w:line="480" w:lineRule="exact"/>
        <w:ind w:leftChars="200" w:left="480" w:firstLineChars="200" w:firstLine="560"/>
        <w:jc w:val="both"/>
        <w:rPr>
          <w:rFonts w:eastAsia="標楷體"/>
          <w:kern w:val="0"/>
          <w:sz w:val="28"/>
          <w:szCs w:val="28"/>
        </w:rPr>
      </w:pPr>
      <w:r w:rsidRPr="00F27998">
        <w:rPr>
          <w:rFonts w:eastAsia="標楷體"/>
          <w:kern w:val="0"/>
          <w:sz w:val="28"/>
          <w:szCs w:val="28"/>
        </w:rPr>
        <w:t>前項教學品質確保機制，應經校內相關程序審議通過，並於學校網頁公告；其課程審</w:t>
      </w:r>
      <w:r w:rsidRPr="00F27998">
        <w:rPr>
          <w:rFonts w:eastAsia="標楷體" w:hint="eastAsia"/>
          <w:kern w:val="0"/>
          <w:sz w:val="28"/>
          <w:szCs w:val="28"/>
        </w:rPr>
        <w:t>議或修正相關</w:t>
      </w:r>
      <w:r w:rsidRPr="00F27998">
        <w:rPr>
          <w:rFonts w:eastAsia="標楷體"/>
          <w:kern w:val="0"/>
          <w:sz w:val="28"/>
          <w:szCs w:val="28"/>
        </w:rPr>
        <w:t>會議資料，應妥善保存。</w:t>
      </w:r>
    </w:p>
    <w:p w:rsidR="00504095" w:rsidRPr="00504095" w:rsidRDefault="00504095" w:rsidP="00F27998">
      <w:pPr>
        <w:spacing w:line="480" w:lineRule="exact"/>
        <w:ind w:left="560" w:hangingChars="200" w:hanging="560"/>
        <w:rPr>
          <w:rFonts w:eastAsia="標楷體"/>
          <w:kern w:val="0"/>
          <w:sz w:val="28"/>
          <w:szCs w:val="28"/>
        </w:rPr>
      </w:pPr>
      <w:r w:rsidRPr="00504095">
        <w:rPr>
          <w:rFonts w:eastAsia="標楷體"/>
          <w:kern w:val="0"/>
          <w:sz w:val="28"/>
          <w:szCs w:val="28"/>
        </w:rPr>
        <w:t>四、學校有下列情形之一者，本部得對其進行教學品質檢核及輔導：</w:t>
      </w:r>
    </w:p>
    <w:p w:rsidR="00504095" w:rsidRPr="00F27998" w:rsidRDefault="00504095" w:rsidP="00F27998">
      <w:pPr>
        <w:tabs>
          <w:tab w:val="left" w:pos="8340"/>
        </w:tabs>
        <w:spacing w:line="480" w:lineRule="exact"/>
        <w:ind w:leftChars="100" w:left="1080" w:hangingChars="300" w:hanging="840"/>
        <w:rPr>
          <w:rFonts w:eastAsia="標楷體"/>
          <w:kern w:val="0"/>
          <w:sz w:val="28"/>
          <w:szCs w:val="28"/>
        </w:rPr>
      </w:pPr>
      <w:r w:rsidRPr="00504095">
        <w:rPr>
          <w:rFonts w:eastAsia="標楷體"/>
          <w:kern w:val="0"/>
          <w:sz w:val="28"/>
          <w:szCs w:val="28"/>
        </w:rPr>
        <w:t>（</w:t>
      </w:r>
      <w:r w:rsidR="00F27998">
        <w:rPr>
          <w:rFonts w:eastAsia="標楷體"/>
          <w:kern w:val="0"/>
          <w:sz w:val="28"/>
          <w:szCs w:val="28"/>
        </w:rPr>
        <w:t>一）</w:t>
      </w:r>
      <w:r w:rsidR="00F27998" w:rsidRPr="00F27998">
        <w:rPr>
          <w:rFonts w:eastAsia="標楷體"/>
          <w:kern w:val="0"/>
          <w:sz w:val="28"/>
          <w:szCs w:val="28"/>
        </w:rPr>
        <w:t>各學制、年級之系、科或學位學程修讀學生人數低於三十人及</w:t>
      </w:r>
      <w:r w:rsidR="00F27998" w:rsidRPr="00F27998">
        <w:rPr>
          <w:rFonts w:eastAsia="標楷體" w:hint="eastAsia"/>
          <w:kern w:val="0"/>
          <w:sz w:val="28"/>
          <w:szCs w:val="28"/>
        </w:rPr>
        <w:t>註冊率低於百分之八十</w:t>
      </w:r>
      <w:r w:rsidR="00F27998" w:rsidRPr="00F27998">
        <w:rPr>
          <w:rFonts w:eastAsia="標楷體"/>
          <w:kern w:val="0"/>
          <w:sz w:val="28"/>
          <w:szCs w:val="28"/>
        </w:rPr>
        <w:t>，且該類系、科或學位學程數達全校系、科或學位學程總數</w:t>
      </w:r>
      <w:r w:rsidR="00F27998" w:rsidRPr="00F27998">
        <w:rPr>
          <w:rFonts w:eastAsia="標楷體" w:hint="eastAsia"/>
          <w:kern w:val="0"/>
          <w:sz w:val="28"/>
          <w:szCs w:val="28"/>
        </w:rPr>
        <w:t>百分之三十五以上。但停招或新設之系、科或學位學程，不列入計算。</w:t>
      </w:r>
    </w:p>
    <w:p w:rsidR="00504095" w:rsidRPr="00504095" w:rsidRDefault="00F27998" w:rsidP="00F27998">
      <w:pPr>
        <w:tabs>
          <w:tab w:val="left" w:pos="8340"/>
        </w:tabs>
        <w:spacing w:line="480" w:lineRule="exact"/>
        <w:ind w:leftChars="100" w:left="1080" w:hangingChars="300" w:hanging="840"/>
        <w:rPr>
          <w:rFonts w:eastAsia="標楷體"/>
          <w:kern w:val="0"/>
          <w:sz w:val="28"/>
          <w:szCs w:val="28"/>
        </w:rPr>
      </w:pPr>
      <w:r>
        <w:rPr>
          <w:rFonts w:eastAsia="標楷體"/>
          <w:kern w:val="0"/>
          <w:sz w:val="28"/>
          <w:szCs w:val="28"/>
        </w:rPr>
        <w:t>（二）</w:t>
      </w:r>
      <w:r w:rsidRPr="00F27998">
        <w:rPr>
          <w:rFonts w:eastAsia="標楷體"/>
          <w:kern w:val="0"/>
          <w:sz w:val="28"/>
          <w:szCs w:val="28"/>
        </w:rPr>
        <w:t>有教育部輔導私立大專校院改善及停辦實施原則第二點所定各款情形之一。</w:t>
      </w:r>
    </w:p>
    <w:p w:rsidR="00504095" w:rsidRPr="00504095" w:rsidRDefault="00504095" w:rsidP="00F27998">
      <w:pPr>
        <w:tabs>
          <w:tab w:val="left" w:pos="8340"/>
        </w:tabs>
        <w:spacing w:line="480" w:lineRule="exact"/>
        <w:ind w:leftChars="100" w:left="1080" w:hangingChars="300" w:hanging="840"/>
        <w:rPr>
          <w:rFonts w:eastAsia="標楷體"/>
          <w:kern w:val="0"/>
          <w:sz w:val="28"/>
          <w:szCs w:val="28"/>
        </w:rPr>
      </w:pPr>
      <w:r w:rsidRPr="00504095">
        <w:rPr>
          <w:rFonts w:eastAsia="標楷體"/>
          <w:kern w:val="0"/>
          <w:sz w:val="28"/>
          <w:szCs w:val="28"/>
        </w:rPr>
        <w:t>（三）有</w:t>
      </w:r>
      <w:r w:rsidR="00F27998" w:rsidRPr="00F27998">
        <w:rPr>
          <w:rFonts w:eastAsia="標楷體"/>
          <w:kern w:val="0"/>
          <w:sz w:val="28"/>
          <w:szCs w:val="28"/>
        </w:rPr>
        <w:t>相關事證，足認有損害學生受教權益情事。</w:t>
      </w:r>
    </w:p>
    <w:p w:rsidR="00504095" w:rsidRPr="00504095" w:rsidRDefault="00504095" w:rsidP="00F27998">
      <w:pPr>
        <w:tabs>
          <w:tab w:val="left" w:pos="8340"/>
        </w:tabs>
        <w:spacing w:line="480" w:lineRule="exact"/>
        <w:ind w:leftChars="25" w:left="620" w:hangingChars="200" w:hanging="560"/>
        <w:rPr>
          <w:rFonts w:eastAsia="標楷體"/>
          <w:kern w:val="0"/>
          <w:sz w:val="28"/>
          <w:szCs w:val="28"/>
        </w:rPr>
      </w:pPr>
      <w:r w:rsidRPr="00504095">
        <w:rPr>
          <w:rFonts w:eastAsia="標楷體" w:hint="eastAsia"/>
          <w:kern w:val="0"/>
          <w:sz w:val="28"/>
          <w:szCs w:val="28"/>
        </w:rPr>
        <w:t>五、</w:t>
      </w:r>
      <w:r w:rsidR="00F27998">
        <w:rPr>
          <w:rFonts w:eastAsia="標楷體" w:hint="eastAsia"/>
          <w:kern w:val="0"/>
          <w:sz w:val="28"/>
          <w:szCs w:val="28"/>
        </w:rPr>
        <w:t>學</w:t>
      </w:r>
      <w:r w:rsidR="00F27998" w:rsidRPr="00F27998">
        <w:rPr>
          <w:rFonts w:eastAsia="標楷體" w:hint="eastAsia"/>
          <w:kern w:val="0"/>
          <w:sz w:val="28"/>
          <w:szCs w:val="28"/>
        </w:rPr>
        <w:t>校有</w:t>
      </w:r>
      <w:r w:rsidR="00F27998" w:rsidRPr="00F27998">
        <w:rPr>
          <w:rFonts w:eastAsia="標楷體"/>
          <w:kern w:val="0"/>
          <w:sz w:val="28"/>
          <w:szCs w:val="28"/>
        </w:rPr>
        <w:t>前點</w:t>
      </w:r>
      <w:r w:rsidR="00F27998" w:rsidRPr="00F27998">
        <w:rPr>
          <w:rFonts w:eastAsia="標楷體" w:hint="eastAsia"/>
          <w:kern w:val="0"/>
          <w:sz w:val="28"/>
          <w:szCs w:val="28"/>
        </w:rPr>
        <w:t>各款情形之一者，</w:t>
      </w:r>
      <w:r w:rsidR="00F27998" w:rsidRPr="00F27998">
        <w:rPr>
          <w:rFonts w:eastAsia="標楷體"/>
          <w:kern w:val="0"/>
          <w:sz w:val="28"/>
          <w:szCs w:val="28"/>
        </w:rPr>
        <w:t>應</w:t>
      </w:r>
      <w:r w:rsidR="00F27998" w:rsidRPr="00F27998">
        <w:rPr>
          <w:rFonts w:eastAsia="標楷體" w:hint="eastAsia"/>
          <w:kern w:val="0"/>
          <w:sz w:val="28"/>
          <w:szCs w:val="28"/>
        </w:rPr>
        <w:t>每學期於</w:t>
      </w:r>
      <w:r w:rsidR="00F27998" w:rsidRPr="00F27998">
        <w:rPr>
          <w:rFonts w:eastAsia="標楷體"/>
          <w:kern w:val="0"/>
          <w:sz w:val="28"/>
          <w:szCs w:val="28"/>
        </w:rPr>
        <w:t>本部</w:t>
      </w:r>
      <w:r w:rsidR="00F27998" w:rsidRPr="00F27998">
        <w:rPr>
          <w:rFonts w:eastAsia="標楷體" w:hint="eastAsia"/>
          <w:kern w:val="0"/>
          <w:sz w:val="28"/>
          <w:szCs w:val="28"/>
        </w:rPr>
        <w:t>規定</w:t>
      </w:r>
      <w:r w:rsidR="00F27998" w:rsidRPr="00F27998">
        <w:rPr>
          <w:rFonts w:eastAsia="標楷體"/>
          <w:kern w:val="0"/>
          <w:sz w:val="28"/>
          <w:szCs w:val="28"/>
        </w:rPr>
        <w:t>期</w:t>
      </w:r>
      <w:r w:rsidR="00F27998" w:rsidRPr="00F27998">
        <w:rPr>
          <w:rFonts w:eastAsia="標楷體" w:hint="eastAsia"/>
          <w:kern w:val="0"/>
          <w:sz w:val="28"/>
          <w:szCs w:val="28"/>
        </w:rPr>
        <w:t>限內，</w:t>
      </w:r>
      <w:r w:rsidR="00F27998" w:rsidRPr="00F27998">
        <w:rPr>
          <w:rFonts w:eastAsia="標楷體"/>
          <w:kern w:val="0"/>
          <w:sz w:val="28"/>
          <w:szCs w:val="28"/>
        </w:rPr>
        <w:t>填</w:t>
      </w:r>
      <w:r w:rsidR="00F27998" w:rsidRPr="00F27998">
        <w:rPr>
          <w:rFonts w:eastAsia="標楷體" w:hint="eastAsia"/>
          <w:kern w:val="0"/>
          <w:sz w:val="28"/>
          <w:szCs w:val="28"/>
        </w:rPr>
        <w:t>具</w:t>
      </w:r>
      <w:r w:rsidR="00F27998" w:rsidRPr="00F27998">
        <w:rPr>
          <w:rFonts w:eastAsia="標楷體"/>
          <w:kern w:val="0"/>
          <w:sz w:val="28"/>
          <w:szCs w:val="28"/>
        </w:rPr>
        <w:t>教學品質查核</w:t>
      </w:r>
      <w:r w:rsidR="00F27998" w:rsidRPr="00F27998">
        <w:rPr>
          <w:rFonts w:eastAsia="標楷體" w:hint="eastAsia"/>
          <w:kern w:val="0"/>
          <w:sz w:val="28"/>
          <w:szCs w:val="28"/>
        </w:rPr>
        <w:t>數據報本部備查。</w:t>
      </w:r>
    </w:p>
    <w:p w:rsidR="00F27998" w:rsidRPr="00F27998" w:rsidRDefault="00504095" w:rsidP="00F27998">
      <w:pPr>
        <w:tabs>
          <w:tab w:val="left" w:pos="8340"/>
        </w:tabs>
        <w:spacing w:line="480" w:lineRule="exact"/>
        <w:ind w:left="560" w:hangingChars="200" w:hanging="560"/>
        <w:jc w:val="both"/>
        <w:rPr>
          <w:rFonts w:eastAsia="標楷體"/>
          <w:kern w:val="0"/>
          <w:sz w:val="28"/>
          <w:szCs w:val="28"/>
        </w:rPr>
      </w:pPr>
      <w:r w:rsidRPr="00504095">
        <w:rPr>
          <w:rFonts w:eastAsia="標楷體" w:hint="eastAsia"/>
          <w:kern w:val="0"/>
          <w:sz w:val="28"/>
          <w:szCs w:val="28"/>
        </w:rPr>
        <w:t>六、</w:t>
      </w:r>
      <w:r w:rsidRPr="00504095">
        <w:rPr>
          <w:rFonts w:eastAsia="標楷體"/>
          <w:kern w:val="0"/>
          <w:sz w:val="28"/>
          <w:szCs w:val="28"/>
        </w:rPr>
        <w:t>學</w:t>
      </w:r>
      <w:r w:rsidR="00F27998" w:rsidRPr="00F27998">
        <w:rPr>
          <w:rFonts w:eastAsia="標楷體" w:hint="eastAsia"/>
          <w:kern w:val="0"/>
          <w:sz w:val="28"/>
          <w:szCs w:val="28"/>
        </w:rPr>
        <w:t>校有</w:t>
      </w:r>
      <w:r w:rsidR="00F27998" w:rsidRPr="00F27998">
        <w:rPr>
          <w:rFonts w:eastAsia="標楷體"/>
          <w:kern w:val="0"/>
          <w:sz w:val="28"/>
          <w:szCs w:val="28"/>
        </w:rPr>
        <w:t>第四點各款情形之一</w:t>
      </w:r>
      <w:r w:rsidR="00F27998" w:rsidRPr="00F27998">
        <w:rPr>
          <w:rFonts w:eastAsia="標楷體" w:hint="eastAsia"/>
          <w:kern w:val="0"/>
          <w:sz w:val="28"/>
          <w:szCs w:val="28"/>
        </w:rPr>
        <w:t>者</w:t>
      </w:r>
      <w:r w:rsidR="00F27998" w:rsidRPr="00F27998">
        <w:rPr>
          <w:rFonts w:eastAsia="標楷體"/>
          <w:kern w:val="0"/>
          <w:sz w:val="28"/>
          <w:szCs w:val="28"/>
        </w:rPr>
        <w:t>，應於開學後二個月內，檢送下列資料，報本部</w:t>
      </w:r>
      <w:r w:rsidR="00F27998" w:rsidRPr="00F27998">
        <w:rPr>
          <w:rFonts w:eastAsia="標楷體" w:hint="eastAsia"/>
          <w:kern w:val="0"/>
          <w:sz w:val="28"/>
          <w:szCs w:val="28"/>
        </w:rPr>
        <w:t>檢核</w:t>
      </w:r>
      <w:r w:rsidR="00F27998" w:rsidRPr="00F27998">
        <w:rPr>
          <w:rFonts w:eastAsia="標楷體"/>
          <w:kern w:val="0"/>
          <w:sz w:val="28"/>
          <w:szCs w:val="28"/>
        </w:rPr>
        <w:t>：</w:t>
      </w:r>
    </w:p>
    <w:p w:rsidR="00F27998" w:rsidRPr="00F27998" w:rsidRDefault="00F27998" w:rsidP="00F27998">
      <w:pPr>
        <w:tabs>
          <w:tab w:val="left" w:pos="8340"/>
        </w:tabs>
        <w:spacing w:line="480" w:lineRule="exact"/>
        <w:ind w:leftChars="100" w:left="1080" w:hangingChars="300" w:hanging="840"/>
        <w:jc w:val="both"/>
        <w:rPr>
          <w:rFonts w:eastAsia="標楷體"/>
          <w:kern w:val="0"/>
          <w:sz w:val="28"/>
          <w:szCs w:val="28"/>
        </w:rPr>
      </w:pPr>
      <w:r w:rsidRPr="00F27998">
        <w:rPr>
          <w:rFonts w:eastAsia="標楷體"/>
          <w:kern w:val="0"/>
          <w:sz w:val="28"/>
          <w:szCs w:val="28"/>
        </w:rPr>
        <w:t>（一）各年級修讀學生入學當年度適用之系、科課程架構或流程表。</w:t>
      </w:r>
    </w:p>
    <w:p w:rsidR="00F27998" w:rsidRPr="00F27998" w:rsidRDefault="00F27998" w:rsidP="00F27998">
      <w:pPr>
        <w:tabs>
          <w:tab w:val="left" w:pos="8340"/>
        </w:tabs>
        <w:spacing w:line="480" w:lineRule="exact"/>
        <w:ind w:leftChars="100" w:left="1080" w:hangingChars="300" w:hanging="840"/>
        <w:jc w:val="both"/>
        <w:rPr>
          <w:rFonts w:eastAsia="標楷體"/>
          <w:kern w:val="0"/>
          <w:sz w:val="28"/>
          <w:szCs w:val="28"/>
        </w:rPr>
      </w:pPr>
      <w:r w:rsidRPr="00F27998">
        <w:rPr>
          <w:rFonts w:eastAsia="標楷體"/>
          <w:kern w:val="0"/>
          <w:sz w:val="28"/>
          <w:szCs w:val="28"/>
        </w:rPr>
        <w:t>（二）實際開課之課表。</w:t>
      </w:r>
    </w:p>
    <w:p w:rsidR="00F27998" w:rsidRDefault="00F27998" w:rsidP="00F27998">
      <w:pPr>
        <w:tabs>
          <w:tab w:val="left" w:pos="8340"/>
        </w:tabs>
        <w:spacing w:line="480" w:lineRule="exact"/>
        <w:ind w:leftChars="100" w:left="1080" w:hangingChars="300" w:hanging="840"/>
        <w:jc w:val="both"/>
        <w:rPr>
          <w:rFonts w:eastAsia="標楷體"/>
          <w:kern w:val="0"/>
          <w:sz w:val="28"/>
          <w:szCs w:val="28"/>
        </w:rPr>
      </w:pPr>
      <w:r w:rsidRPr="00F27998">
        <w:rPr>
          <w:rFonts w:eastAsia="標楷體"/>
          <w:kern w:val="0"/>
          <w:sz w:val="28"/>
          <w:szCs w:val="28"/>
        </w:rPr>
        <w:t>（三）科目或學分抵免原則及其實際辦理情形。</w:t>
      </w:r>
    </w:p>
    <w:p w:rsidR="00504095" w:rsidRPr="00F27998" w:rsidRDefault="00F27998" w:rsidP="00F27998">
      <w:pPr>
        <w:tabs>
          <w:tab w:val="left" w:pos="8340"/>
        </w:tabs>
        <w:spacing w:line="480" w:lineRule="exact"/>
        <w:ind w:leftChars="100" w:left="1080" w:hangingChars="300" w:hanging="840"/>
        <w:jc w:val="both"/>
        <w:rPr>
          <w:rFonts w:eastAsia="標楷體"/>
          <w:kern w:val="0"/>
          <w:sz w:val="28"/>
          <w:szCs w:val="28"/>
        </w:rPr>
      </w:pPr>
      <w:r w:rsidRPr="00F27998">
        <w:rPr>
          <w:rFonts w:eastAsia="標楷體"/>
          <w:kern w:val="0"/>
          <w:sz w:val="28"/>
          <w:szCs w:val="28"/>
        </w:rPr>
        <w:t>（四）授課師資專長及授課課程之對照表。</w:t>
      </w:r>
    </w:p>
    <w:p w:rsidR="00F27998" w:rsidRDefault="00504095" w:rsidP="00F27998">
      <w:pPr>
        <w:tabs>
          <w:tab w:val="left" w:pos="8340"/>
        </w:tabs>
        <w:spacing w:line="480" w:lineRule="exact"/>
        <w:ind w:leftChars="25" w:left="620" w:hangingChars="200" w:hanging="560"/>
        <w:rPr>
          <w:rFonts w:eastAsia="標楷體"/>
          <w:kern w:val="0"/>
          <w:sz w:val="28"/>
          <w:szCs w:val="28"/>
        </w:rPr>
      </w:pPr>
      <w:r w:rsidRPr="00504095">
        <w:rPr>
          <w:rFonts w:eastAsia="標楷體" w:hint="eastAsia"/>
          <w:kern w:val="0"/>
          <w:sz w:val="28"/>
          <w:szCs w:val="28"/>
        </w:rPr>
        <w:t>七</w:t>
      </w:r>
      <w:r w:rsidRPr="00504095">
        <w:rPr>
          <w:rFonts w:eastAsia="標楷體"/>
          <w:kern w:val="0"/>
          <w:sz w:val="28"/>
          <w:szCs w:val="28"/>
        </w:rPr>
        <w:t>、</w:t>
      </w:r>
      <w:r w:rsidR="00F27998" w:rsidRPr="00F27998">
        <w:rPr>
          <w:rFonts w:eastAsia="標楷體"/>
          <w:kern w:val="0"/>
          <w:sz w:val="28"/>
          <w:szCs w:val="28"/>
        </w:rPr>
        <w:t>學校有</w:t>
      </w:r>
      <w:r w:rsidR="00F27998" w:rsidRPr="00F27998">
        <w:rPr>
          <w:rFonts w:eastAsia="標楷體" w:hint="eastAsia"/>
          <w:kern w:val="0"/>
          <w:sz w:val="28"/>
          <w:szCs w:val="28"/>
        </w:rPr>
        <w:t>第四</w:t>
      </w:r>
      <w:r w:rsidR="00F27998" w:rsidRPr="00F27998">
        <w:rPr>
          <w:rFonts w:eastAsia="標楷體"/>
          <w:kern w:val="0"/>
          <w:sz w:val="28"/>
          <w:szCs w:val="28"/>
        </w:rPr>
        <w:t>點各款情形之一者，</w:t>
      </w:r>
      <w:r w:rsidR="00F27998" w:rsidRPr="00F27998">
        <w:rPr>
          <w:rFonts w:eastAsia="標楷體" w:hint="eastAsia"/>
          <w:kern w:val="0"/>
          <w:sz w:val="28"/>
          <w:szCs w:val="28"/>
        </w:rPr>
        <w:t>本部</w:t>
      </w:r>
      <w:r w:rsidR="00F27998" w:rsidRPr="00F27998">
        <w:rPr>
          <w:rFonts w:eastAsia="標楷體"/>
          <w:kern w:val="0"/>
          <w:sz w:val="28"/>
          <w:szCs w:val="28"/>
        </w:rPr>
        <w:t>得邀集學者專家及機關代</w:t>
      </w:r>
      <w:r w:rsidR="00F27998" w:rsidRPr="00F27998">
        <w:rPr>
          <w:rFonts w:eastAsia="標楷體"/>
          <w:kern w:val="0"/>
          <w:sz w:val="28"/>
          <w:szCs w:val="28"/>
        </w:rPr>
        <w:lastRenderedPageBreak/>
        <w:t>表，組成專案</w:t>
      </w:r>
      <w:r w:rsidR="00F27998" w:rsidRPr="00F27998">
        <w:rPr>
          <w:rFonts w:eastAsia="標楷體" w:hint="eastAsia"/>
          <w:kern w:val="0"/>
          <w:sz w:val="28"/>
          <w:szCs w:val="28"/>
        </w:rPr>
        <w:t>查核</w:t>
      </w:r>
      <w:r w:rsidR="00F27998" w:rsidRPr="00F27998">
        <w:rPr>
          <w:rFonts w:eastAsia="標楷體"/>
          <w:kern w:val="0"/>
          <w:sz w:val="28"/>
          <w:szCs w:val="28"/>
        </w:rPr>
        <w:t>小組</w:t>
      </w:r>
      <w:r w:rsidR="00F27998" w:rsidRPr="00F27998">
        <w:rPr>
          <w:rFonts w:eastAsia="標楷體" w:hint="eastAsia"/>
          <w:kern w:val="0"/>
          <w:sz w:val="28"/>
          <w:szCs w:val="28"/>
        </w:rPr>
        <w:t>，</w:t>
      </w:r>
      <w:r w:rsidR="00F27998" w:rsidRPr="00F27998">
        <w:rPr>
          <w:rFonts w:eastAsia="標楷體"/>
          <w:kern w:val="0"/>
          <w:sz w:val="28"/>
          <w:szCs w:val="28"/>
        </w:rPr>
        <w:t>針對各系、科或學位學程每學期實際開課、科目或學分抵免及授課師資專長之合理性</w:t>
      </w:r>
      <w:r w:rsidR="00F27998" w:rsidRPr="00F27998">
        <w:rPr>
          <w:rFonts w:eastAsia="標楷體" w:hint="eastAsia"/>
          <w:kern w:val="0"/>
          <w:sz w:val="28"/>
          <w:szCs w:val="28"/>
        </w:rPr>
        <w:t>等</w:t>
      </w:r>
      <w:r w:rsidR="00F27998" w:rsidRPr="00F27998">
        <w:rPr>
          <w:rFonts w:eastAsia="標楷體"/>
          <w:kern w:val="0"/>
          <w:sz w:val="28"/>
          <w:szCs w:val="28"/>
        </w:rPr>
        <w:t>進行檢核；必要時，得至學校訪視。</w:t>
      </w:r>
    </w:p>
    <w:p w:rsidR="00F27998" w:rsidRPr="00F27998" w:rsidRDefault="00504095" w:rsidP="00F27998">
      <w:pPr>
        <w:spacing w:line="480" w:lineRule="exact"/>
        <w:ind w:left="560" w:hangingChars="200" w:hanging="560"/>
        <w:rPr>
          <w:rFonts w:eastAsia="標楷體"/>
          <w:kern w:val="0"/>
          <w:sz w:val="28"/>
          <w:szCs w:val="28"/>
        </w:rPr>
      </w:pPr>
      <w:r w:rsidRPr="00504095">
        <w:rPr>
          <w:rFonts w:eastAsia="標楷體" w:hint="eastAsia"/>
          <w:kern w:val="0"/>
          <w:sz w:val="28"/>
          <w:szCs w:val="28"/>
        </w:rPr>
        <w:t>八、</w:t>
      </w:r>
      <w:r w:rsidR="00F27998" w:rsidRPr="00F27998">
        <w:rPr>
          <w:rFonts w:eastAsia="標楷體"/>
          <w:kern w:val="0"/>
          <w:sz w:val="28"/>
          <w:szCs w:val="28"/>
        </w:rPr>
        <w:t>經本部專案</w:t>
      </w:r>
      <w:r w:rsidR="00F27998" w:rsidRPr="00F27998">
        <w:rPr>
          <w:rFonts w:eastAsia="標楷體" w:hint="eastAsia"/>
          <w:kern w:val="0"/>
          <w:sz w:val="28"/>
          <w:szCs w:val="28"/>
        </w:rPr>
        <w:t>查核</w:t>
      </w:r>
      <w:r w:rsidR="00F27998" w:rsidRPr="00F27998">
        <w:rPr>
          <w:rFonts w:eastAsia="標楷體"/>
          <w:kern w:val="0"/>
          <w:sz w:val="28"/>
          <w:szCs w:val="28"/>
        </w:rPr>
        <w:t>小組</w:t>
      </w:r>
      <w:r w:rsidR="00F27998" w:rsidRPr="00F27998">
        <w:rPr>
          <w:rFonts w:eastAsia="標楷體" w:hint="eastAsia"/>
          <w:kern w:val="0"/>
          <w:sz w:val="28"/>
          <w:szCs w:val="28"/>
        </w:rPr>
        <w:t>檢核未通過之學校</w:t>
      </w:r>
      <w:r w:rsidR="00F27998" w:rsidRPr="00F27998">
        <w:rPr>
          <w:rFonts w:eastAsia="標楷體"/>
          <w:kern w:val="0"/>
          <w:sz w:val="28"/>
          <w:szCs w:val="28"/>
        </w:rPr>
        <w:t>，應於</w:t>
      </w:r>
      <w:r w:rsidR="00F27998" w:rsidRPr="00F27998">
        <w:rPr>
          <w:rFonts w:eastAsia="標楷體" w:hint="eastAsia"/>
          <w:kern w:val="0"/>
          <w:sz w:val="28"/>
          <w:szCs w:val="28"/>
        </w:rPr>
        <w:t>本部規定期限</w:t>
      </w:r>
      <w:r w:rsidR="00F27998" w:rsidRPr="00F27998">
        <w:rPr>
          <w:rFonts w:eastAsia="標楷體"/>
          <w:kern w:val="0"/>
          <w:sz w:val="28"/>
          <w:szCs w:val="28"/>
        </w:rPr>
        <w:t>內</w:t>
      </w:r>
      <w:r w:rsidR="00F27998" w:rsidRPr="00F27998">
        <w:rPr>
          <w:rFonts w:eastAsia="標楷體" w:hint="eastAsia"/>
          <w:kern w:val="0"/>
          <w:sz w:val="28"/>
          <w:szCs w:val="28"/>
        </w:rPr>
        <w:t>依</w:t>
      </w:r>
      <w:r w:rsidR="00F27998" w:rsidRPr="00F27998">
        <w:rPr>
          <w:rFonts w:eastAsia="標楷體"/>
          <w:kern w:val="0"/>
          <w:sz w:val="28"/>
          <w:szCs w:val="28"/>
        </w:rPr>
        <w:t>檢核意見</w:t>
      </w:r>
      <w:r w:rsidR="00F27998" w:rsidRPr="00F27998">
        <w:rPr>
          <w:rFonts w:eastAsia="標楷體" w:hint="eastAsia"/>
          <w:kern w:val="0"/>
          <w:sz w:val="28"/>
          <w:szCs w:val="28"/>
        </w:rPr>
        <w:t>提出當學期課程改善計畫及</w:t>
      </w:r>
      <w:r w:rsidR="00F27998" w:rsidRPr="00F27998">
        <w:rPr>
          <w:rFonts w:eastAsia="標楷體"/>
          <w:kern w:val="0"/>
          <w:sz w:val="28"/>
          <w:szCs w:val="28"/>
        </w:rPr>
        <w:t>次學期課程規劃</w:t>
      </w:r>
      <w:r w:rsidR="00F27998" w:rsidRPr="00F27998">
        <w:rPr>
          <w:rFonts w:eastAsia="標楷體" w:hint="eastAsia"/>
          <w:kern w:val="0"/>
          <w:sz w:val="28"/>
          <w:szCs w:val="28"/>
        </w:rPr>
        <w:t>報本</w:t>
      </w:r>
      <w:r w:rsidR="00F27998" w:rsidRPr="00F27998">
        <w:rPr>
          <w:rFonts w:eastAsia="標楷體"/>
          <w:kern w:val="0"/>
          <w:sz w:val="28"/>
          <w:szCs w:val="28"/>
        </w:rPr>
        <w:t>部。</w:t>
      </w:r>
    </w:p>
    <w:p w:rsidR="00F27998" w:rsidRDefault="00F27998" w:rsidP="00F27998">
      <w:pPr>
        <w:tabs>
          <w:tab w:val="left" w:pos="8340"/>
        </w:tabs>
        <w:spacing w:line="480" w:lineRule="exact"/>
        <w:ind w:leftChars="200" w:left="480" w:firstLineChars="200" w:firstLine="560"/>
        <w:rPr>
          <w:rFonts w:eastAsia="標楷體"/>
          <w:kern w:val="0"/>
          <w:sz w:val="28"/>
          <w:szCs w:val="28"/>
        </w:rPr>
      </w:pPr>
      <w:r w:rsidRPr="00F27998">
        <w:rPr>
          <w:rFonts w:eastAsia="標楷體" w:hint="eastAsia"/>
          <w:kern w:val="0"/>
          <w:sz w:val="28"/>
          <w:szCs w:val="28"/>
        </w:rPr>
        <w:t>前項改善計畫，學校得尋求鄰近</w:t>
      </w:r>
      <w:r w:rsidRPr="00F27998">
        <w:rPr>
          <w:rFonts w:eastAsia="標楷體"/>
          <w:kern w:val="0"/>
          <w:sz w:val="28"/>
          <w:szCs w:val="28"/>
        </w:rPr>
        <w:t>學校</w:t>
      </w:r>
      <w:r w:rsidRPr="00F27998">
        <w:rPr>
          <w:rFonts w:eastAsia="標楷體" w:hint="eastAsia"/>
          <w:kern w:val="0"/>
          <w:sz w:val="28"/>
          <w:szCs w:val="28"/>
        </w:rPr>
        <w:t>或區域教學資源中心有關課程或師資支援，並應載明</w:t>
      </w:r>
      <w:r w:rsidRPr="00F27998">
        <w:rPr>
          <w:rFonts w:eastAsia="標楷體"/>
          <w:kern w:val="0"/>
          <w:sz w:val="28"/>
          <w:szCs w:val="28"/>
        </w:rPr>
        <w:t>相關</w:t>
      </w:r>
      <w:r w:rsidRPr="00F27998">
        <w:rPr>
          <w:rFonts w:eastAsia="標楷體" w:hint="eastAsia"/>
          <w:kern w:val="0"/>
          <w:sz w:val="28"/>
          <w:szCs w:val="28"/>
        </w:rPr>
        <w:t>配套措施。</w:t>
      </w:r>
    </w:p>
    <w:p w:rsidR="00504095" w:rsidRPr="00504095" w:rsidRDefault="00504095" w:rsidP="00F27998">
      <w:pPr>
        <w:tabs>
          <w:tab w:val="left" w:pos="8340"/>
        </w:tabs>
        <w:spacing w:line="480" w:lineRule="exact"/>
        <w:ind w:leftChars="25" w:left="620" w:hangingChars="200" w:hanging="560"/>
        <w:rPr>
          <w:rFonts w:eastAsia="標楷體"/>
          <w:kern w:val="0"/>
          <w:sz w:val="28"/>
          <w:szCs w:val="28"/>
        </w:rPr>
      </w:pPr>
      <w:r w:rsidRPr="00504095">
        <w:rPr>
          <w:rFonts w:eastAsia="標楷體" w:hint="eastAsia"/>
          <w:kern w:val="0"/>
          <w:sz w:val="28"/>
          <w:szCs w:val="28"/>
        </w:rPr>
        <w:t>九、</w:t>
      </w:r>
      <w:r w:rsidR="00F27998" w:rsidRPr="00F27998">
        <w:rPr>
          <w:rFonts w:eastAsia="標楷體"/>
          <w:kern w:val="0"/>
          <w:sz w:val="28"/>
          <w:szCs w:val="28"/>
        </w:rPr>
        <w:t>學校</w:t>
      </w:r>
      <w:r w:rsidR="00F27998" w:rsidRPr="00F27998">
        <w:rPr>
          <w:rFonts w:eastAsia="標楷體" w:hint="eastAsia"/>
          <w:kern w:val="0"/>
          <w:sz w:val="28"/>
          <w:szCs w:val="28"/>
        </w:rPr>
        <w:t>報送之資料</w:t>
      </w:r>
      <w:r w:rsidR="00F27998" w:rsidRPr="00F27998">
        <w:rPr>
          <w:rFonts w:eastAsia="標楷體"/>
          <w:kern w:val="0"/>
          <w:sz w:val="28"/>
          <w:szCs w:val="28"/>
        </w:rPr>
        <w:t>經本部</w:t>
      </w:r>
      <w:r w:rsidR="00F27998" w:rsidRPr="00F27998">
        <w:rPr>
          <w:rFonts w:eastAsia="標楷體" w:hint="eastAsia"/>
          <w:kern w:val="0"/>
          <w:sz w:val="28"/>
          <w:szCs w:val="28"/>
        </w:rPr>
        <w:t>檢核通過或所報改善計畫經檢核通過者，得經</w:t>
      </w:r>
      <w:r w:rsidR="00F27998" w:rsidRPr="00F27998">
        <w:rPr>
          <w:rFonts w:eastAsia="標楷體"/>
          <w:kern w:val="0"/>
          <w:sz w:val="28"/>
          <w:szCs w:val="28"/>
        </w:rPr>
        <w:t>本部專案</w:t>
      </w:r>
      <w:r w:rsidR="00F27998" w:rsidRPr="00F27998">
        <w:rPr>
          <w:rFonts w:eastAsia="標楷體" w:hint="eastAsia"/>
          <w:kern w:val="0"/>
          <w:sz w:val="28"/>
          <w:szCs w:val="28"/>
        </w:rPr>
        <w:t>查核</w:t>
      </w:r>
      <w:r w:rsidR="00F27998" w:rsidRPr="00F27998">
        <w:rPr>
          <w:rFonts w:eastAsia="標楷體"/>
          <w:kern w:val="0"/>
          <w:sz w:val="28"/>
          <w:szCs w:val="28"/>
        </w:rPr>
        <w:t>小組</w:t>
      </w:r>
      <w:r w:rsidR="00F27998" w:rsidRPr="00F27998">
        <w:rPr>
          <w:rFonts w:eastAsia="標楷體" w:hint="eastAsia"/>
          <w:kern w:val="0"/>
          <w:sz w:val="28"/>
          <w:szCs w:val="28"/>
        </w:rPr>
        <w:t>會議決議，</w:t>
      </w:r>
      <w:r w:rsidR="00F27998" w:rsidRPr="00F27998">
        <w:rPr>
          <w:rFonts w:eastAsia="標楷體"/>
          <w:kern w:val="0"/>
          <w:sz w:val="28"/>
          <w:szCs w:val="28"/>
        </w:rPr>
        <w:t>於次學期免依第</w:t>
      </w:r>
      <w:r w:rsidR="00F27998" w:rsidRPr="00F27998">
        <w:rPr>
          <w:rFonts w:eastAsia="標楷體" w:hint="eastAsia"/>
          <w:kern w:val="0"/>
          <w:sz w:val="28"/>
          <w:szCs w:val="28"/>
        </w:rPr>
        <w:t>六</w:t>
      </w:r>
      <w:r w:rsidR="00F27998" w:rsidRPr="00F27998">
        <w:rPr>
          <w:rFonts w:eastAsia="標楷體"/>
          <w:kern w:val="0"/>
          <w:sz w:val="28"/>
          <w:szCs w:val="28"/>
        </w:rPr>
        <w:t>點規定辦理。</w:t>
      </w:r>
    </w:p>
    <w:p w:rsidR="00F27998" w:rsidRPr="00F27998" w:rsidRDefault="00504095" w:rsidP="00F27998">
      <w:pPr>
        <w:spacing w:line="480" w:lineRule="exact"/>
        <w:ind w:left="560" w:hangingChars="200" w:hanging="560"/>
        <w:rPr>
          <w:rFonts w:eastAsia="標楷體"/>
          <w:kern w:val="0"/>
          <w:sz w:val="28"/>
          <w:szCs w:val="28"/>
        </w:rPr>
      </w:pPr>
      <w:r w:rsidRPr="00504095">
        <w:rPr>
          <w:rFonts w:eastAsia="標楷體" w:hint="eastAsia"/>
          <w:kern w:val="0"/>
          <w:sz w:val="28"/>
          <w:szCs w:val="28"/>
        </w:rPr>
        <w:t>十、</w:t>
      </w:r>
      <w:r w:rsidR="00F27998" w:rsidRPr="00F27998">
        <w:rPr>
          <w:rFonts w:eastAsia="標楷體" w:hint="eastAsia"/>
          <w:kern w:val="0"/>
          <w:sz w:val="28"/>
          <w:szCs w:val="28"/>
        </w:rPr>
        <w:t>學校報送之</w:t>
      </w:r>
      <w:r w:rsidR="00F27998" w:rsidRPr="00F27998">
        <w:rPr>
          <w:rFonts w:eastAsia="標楷體"/>
          <w:kern w:val="0"/>
          <w:sz w:val="28"/>
          <w:szCs w:val="28"/>
        </w:rPr>
        <w:t>課程改善</w:t>
      </w:r>
      <w:r w:rsidR="00F27998" w:rsidRPr="00F27998">
        <w:rPr>
          <w:rFonts w:eastAsia="標楷體" w:hint="eastAsia"/>
          <w:kern w:val="0"/>
          <w:sz w:val="28"/>
          <w:szCs w:val="28"/>
        </w:rPr>
        <w:t>計畫及次學期課程規劃，</w:t>
      </w:r>
      <w:r w:rsidR="00F27998" w:rsidRPr="00F27998">
        <w:rPr>
          <w:rFonts w:eastAsia="標楷體"/>
          <w:kern w:val="0"/>
          <w:sz w:val="28"/>
          <w:szCs w:val="28"/>
        </w:rPr>
        <w:t>經本部檢核未通過者，</w:t>
      </w:r>
      <w:r w:rsidR="00F27998" w:rsidRPr="00F27998">
        <w:rPr>
          <w:rFonts w:eastAsia="標楷體" w:hint="eastAsia"/>
          <w:kern w:val="0"/>
          <w:sz w:val="28"/>
          <w:szCs w:val="28"/>
        </w:rPr>
        <w:t>私立學校由本部依</w:t>
      </w:r>
      <w:r w:rsidR="00F27998" w:rsidRPr="00F27998">
        <w:rPr>
          <w:rFonts w:eastAsia="標楷體"/>
          <w:kern w:val="0"/>
          <w:sz w:val="28"/>
          <w:szCs w:val="28"/>
        </w:rPr>
        <w:t>私立學校法第五十五條規定，停止</w:t>
      </w:r>
      <w:r w:rsidR="00F27998" w:rsidRPr="00F27998">
        <w:rPr>
          <w:rFonts w:eastAsia="標楷體" w:hint="eastAsia"/>
          <w:kern w:val="0"/>
          <w:sz w:val="28"/>
          <w:szCs w:val="28"/>
        </w:rPr>
        <w:t>私立學校</w:t>
      </w:r>
      <w:r w:rsidR="00F27998" w:rsidRPr="00F27998">
        <w:rPr>
          <w:rFonts w:eastAsia="標楷體"/>
          <w:kern w:val="0"/>
          <w:sz w:val="28"/>
          <w:szCs w:val="28"/>
        </w:rPr>
        <w:t>部分或全部之獎勵</w:t>
      </w:r>
      <w:r w:rsidR="00F27998" w:rsidRPr="00F27998">
        <w:rPr>
          <w:rFonts w:eastAsia="標楷體" w:hint="eastAsia"/>
          <w:kern w:val="0"/>
          <w:sz w:val="28"/>
          <w:szCs w:val="28"/>
        </w:rPr>
        <w:t>、</w:t>
      </w:r>
      <w:r w:rsidR="00F27998" w:rsidRPr="00F27998">
        <w:rPr>
          <w:rFonts w:eastAsia="標楷體"/>
          <w:kern w:val="0"/>
          <w:sz w:val="28"/>
          <w:szCs w:val="28"/>
        </w:rPr>
        <w:t>補助或</w:t>
      </w:r>
      <w:r w:rsidR="00F27998" w:rsidRPr="00F27998">
        <w:rPr>
          <w:rFonts w:eastAsia="標楷體" w:hint="eastAsia"/>
          <w:kern w:val="0"/>
          <w:sz w:val="28"/>
          <w:szCs w:val="28"/>
        </w:rPr>
        <w:t>班級</w:t>
      </w:r>
      <w:r w:rsidR="00F27998" w:rsidRPr="00F27998">
        <w:rPr>
          <w:rFonts w:eastAsia="標楷體"/>
          <w:kern w:val="0"/>
          <w:sz w:val="28"/>
          <w:szCs w:val="28"/>
        </w:rPr>
        <w:t>招生</w:t>
      </w:r>
      <w:r w:rsidR="00F27998" w:rsidRPr="00F27998">
        <w:rPr>
          <w:rFonts w:eastAsia="標楷體" w:hint="eastAsia"/>
          <w:kern w:val="0"/>
          <w:sz w:val="28"/>
          <w:szCs w:val="28"/>
        </w:rPr>
        <w:t>；國立學校</w:t>
      </w:r>
      <w:r w:rsidR="00F27998" w:rsidRPr="00F27998">
        <w:rPr>
          <w:rFonts w:eastAsia="標楷體"/>
          <w:kern w:val="0"/>
          <w:sz w:val="28"/>
          <w:szCs w:val="28"/>
        </w:rPr>
        <w:t>由本部</w:t>
      </w:r>
      <w:r w:rsidR="00F27998" w:rsidRPr="00F27998">
        <w:rPr>
          <w:rFonts w:eastAsia="標楷體" w:hint="eastAsia"/>
          <w:kern w:val="0"/>
          <w:sz w:val="28"/>
          <w:szCs w:val="28"/>
        </w:rPr>
        <w:t>調整</w:t>
      </w:r>
      <w:r w:rsidR="00F27998" w:rsidRPr="00F27998">
        <w:rPr>
          <w:rFonts w:eastAsia="標楷體"/>
          <w:kern w:val="0"/>
          <w:sz w:val="28"/>
          <w:szCs w:val="28"/>
        </w:rPr>
        <w:t>學校基本需求補助款或招生名額。</w:t>
      </w:r>
    </w:p>
    <w:p w:rsidR="00F27998" w:rsidRDefault="00F27998" w:rsidP="00F27998">
      <w:pPr>
        <w:spacing w:line="480" w:lineRule="exact"/>
        <w:ind w:leftChars="200" w:left="480" w:firstLineChars="200" w:firstLine="560"/>
        <w:rPr>
          <w:rFonts w:eastAsia="標楷體"/>
          <w:kern w:val="0"/>
          <w:sz w:val="28"/>
          <w:szCs w:val="28"/>
        </w:rPr>
      </w:pPr>
      <w:r w:rsidRPr="00F27998">
        <w:rPr>
          <w:rFonts w:eastAsia="標楷體" w:hint="eastAsia"/>
          <w:kern w:val="0"/>
          <w:sz w:val="28"/>
          <w:szCs w:val="28"/>
        </w:rPr>
        <w:t>前項</w:t>
      </w:r>
      <w:r w:rsidRPr="00F27998">
        <w:rPr>
          <w:rFonts w:eastAsia="標楷體"/>
          <w:kern w:val="0"/>
          <w:sz w:val="28"/>
          <w:szCs w:val="28"/>
        </w:rPr>
        <w:t>學校，本部必要時得邀集學校所屬區域教學</w:t>
      </w:r>
      <w:r w:rsidRPr="00F27998">
        <w:rPr>
          <w:rFonts w:eastAsia="標楷體" w:hint="eastAsia"/>
          <w:kern w:val="0"/>
          <w:sz w:val="28"/>
          <w:szCs w:val="28"/>
        </w:rPr>
        <w:t>資源</w:t>
      </w:r>
      <w:r w:rsidRPr="00F27998">
        <w:rPr>
          <w:rFonts w:eastAsia="標楷體"/>
          <w:kern w:val="0"/>
          <w:sz w:val="28"/>
          <w:szCs w:val="28"/>
        </w:rPr>
        <w:t>中心</w:t>
      </w:r>
      <w:r w:rsidRPr="00F27998">
        <w:rPr>
          <w:rFonts w:eastAsia="標楷體" w:hint="eastAsia"/>
          <w:kern w:val="0"/>
          <w:sz w:val="28"/>
          <w:szCs w:val="28"/>
        </w:rPr>
        <w:t>或鄰近學校</w:t>
      </w:r>
      <w:r w:rsidRPr="00F27998">
        <w:rPr>
          <w:rFonts w:eastAsia="標楷體"/>
          <w:kern w:val="0"/>
          <w:sz w:val="28"/>
          <w:szCs w:val="28"/>
        </w:rPr>
        <w:t>提供課程及師資支援，相關經費</w:t>
      </w:r>
      <w:r w:rsidRPr="00F27998">
        <w:rPr>
          <w:rFonts w:eastAsia="標楷體" w:hint="eastAsia"/>
          <w:kern w:val="0"/>
          <w:sz w:val="28"/>
          <w:szCs w:val="28"/>
        </w:rPr>
        <w:t>由該校自行負擔。但因財務困難致無力支應者，私立</w:t>
      </w:r>
      <w:r w:rsidRPr="00F27998">
        <w:rPr>
          <w:rFonts w:eastAsia="標楷體"/>
          <w:kern w:val="0"/>
          <w:sz w:val="28"/>
          <w:szCs w:val="28"/>
        </w:rPr>
        <w:t>學校由獎勵補助經費支應</w:t>
      </w:r>
      <w:r w:rsidR="00B81E18">
        <w:rPr>
          <w:rFonts w:eastAsia="標楷體" w:hint="eastAsia"/>
          <w:kern w:val="0"/>
          <w:sz w:val="28"/>
          <w:szCs w:val="28"/>
        </w:rPr>
        <w:t>；</w:t>
      </w:r>
      <w:bookmarkStart w:id="0" w:name="_GoBack"/>
      <w:bookmarkEnd w:id="0"/>
      <w:r w:rsidRPr="00F27998">
        <w:rPr>
          <w:rFonts w:eastAsia="標楷體"/>
          <w:kern w:val="0"/>
          <w:sz w:val="28"/>
          <w:szCs w:val="28"/>
        </w:rPr>
        <w:t>國立學校由基本需求補助款</w:t>
      </w:r>
      <w:r w:rsidRPr="00F27998">
        <w:rPr>
          <w:rFonts w:eastAsia="標楷體" w:hint="eastAsia"/>
          <w:kern w:val="0"/>
          <w:sz w:val="28"/>
          <w:szCs w:val="28"/>
        </w:rPr>
        <w:t>支應。</w:t>
      </w:r>
    </w:p>
    <w:p w:rsidR="00504095" w:rsidRPr="00504095" w:rsidRDefault="00F27998" w:rsidP="00F27998">
      <w:pPr>
        <w:spacing w:line="480" w:lineRule="exact"/>
        <w:ind w:leftChars="200" w:left="480" w:firstLineChars="200" w:firstLine="560"/>
        <w:rPr>
          <w:rFonts w:eastAsia="標楷體"/>
          <w:kern w:val="0"/>
          <w:sz w:val="28"/>
          <w:szCs w:val="28"/>
        </w:rPr>
      </w:pPr>
      <w:r w:rsidRPr="00F27998">
        <w:rPr>
          <w:rFonts w:eastAsia="標楷體" w:hint="eastAsia"/>
          <w:kern w:val="0"/>
          <w:sz w:val="28"/>
          <w:szCs w:val="28"/>
        </w:rPr>
        <w:t>第一項之私立</w:t>
      </w:r>
      <w:r w:rsidRPr="00F27998">
        <w:rPr>
          <w:rFonts w:eastAsia="標楷體"/>
          <w:kern w:val="0"/>
          <w:sz w:val="28"/>
          <w:szCs w:val="28"/>
        </w:rPr>
        <w:t>學校非屬</w:t>
      </w:r>
      <w:r w:rsidRPr="00F27998">
        <w:rPr>
          <w:rFonts w:eastAsia="標楷體" w:hint="eastAsia"/>
          <w:kern w:val="0"/>
          <w:sz w:val="28"/>
          <w:szCs w:val="28"/>
        </w:rPr>
        <w:t>第四點第二款所定情形</w:t>
      </w:r>
      <w:r w:rsidRPr="00F27998">
        <w:rPr>
          <w:rFonts w:eastAsia="標楷體"/>
          <w:kern w:val="0"/>
          <w:sz w:val="28"/>
          <w:szCs w:val="28"/>
        </w:rPr>
        <w:t>者，本部</w:t>
      </w:r>
      <w:r w:rsidRPr="00F27998">
        <w:rPr>
          <w:rFonts w:eastAsia="標楷體" w:hint="eastAsia"/>
          <w:kern w:val="0"/>
          <w:sz w:val="28"/>
          <w:szCs w:val="28"/>
        </w:rPr>
        <w:t>得逕列為教育部輔導私立大專校院改善及停辦實施原則之</w:t>
      </w:r>
      <w:r w:rsidRPr="00F27998">
        <w:rPr>
          <w:rFonts w:eastAsia="標楷體"/>
          <w:kern w:val="0"/>
          <w:sz w:val="28"/>
          <w:szCs w:val="28"/>
        </w:rPr>
        <w:t>專案輔導學校</w:t>
      </w:r>
      <w:r w:rsidRPr="00F27998">
        <w:rPr>
          <w:rFonts w:eastAsia="標楷體" w:hint="eastAsia"/>
          <w:kern w:val="0"/>
          <w:sz w:val="28"/>
          <w:szCs w:val="28"/>
        </w:rPr>
        <w:t>。</w:t>
      </w:r>
    </w:p>
    <w:sectPr w:rsidR="00504095" w:rsidRPr="00504095" w:rsidSect="0050409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01" w:rsidRDefault="003B2401" w:rsidP="00F27998">
      <w:r>
        <w:separator/>
      </w:r>
    </w:p>
  </w:endnote>
  <w:endnote w:type="continuationSeparator" w:id="0">
    <w:p w:rsidR="003B2401" w:rsidRDefault="003B2401" w:rsidP="00F2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01" w:rsidRDefault="003B2401" w:rsidP="00F27998">
      <w:r>
        <w:separator/>
      </w:r>
    </w:p>
  </w:footnote>
  <w:footnote w:type="continuationSeparator" w:id="0">
    <w:p w:rsidR="003B2401" w:rsidRDefault="003B2401" w:rsidP="00F27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93FE9"/>
    <w:multiLevelType w:val="hybridMultilevel"/>
    <w:tmpl w:val="204202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E236356"/>
    <w:multiLevelType w:val="hybridMultilevel"/>
    <w:tmpl w:val="412A5402"/>
    <w:lvl w:ilvl="0" w:tplc="AE244C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95"/>
    <w:rsid w:val="00106973"/>
    <w:rsid w:val="003B2401"/>
    <w:rsid w:val="00504095"/>
    <w:rsid w:val="0076202C"/>
    <w:rsid w:val="009B7000"/>
    <w:rsid w:val="00B81E18"/>
    <w:rsid w:val="00E75A3B"/>
    <w:rsid w:val="00F20D55"/>
    <w:rsid w:val="00F27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DB9E56-5860-4D14-B4ED-E3A07F5E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095"/>
    <w:pPr>
      <w:ind w:leftChars="200" w:left="480"/>
    </w:pPr>
  </w:style>
  <w:style w:type="table" w:styleId="a4">
    <w:name w:val="Table Grid"/>
    <w:basedOn w:val="a1"/>
    <w:uiPriority w:val="39"/>
    <w:rsid w:val="0050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7998"/>
    <w:pPr>
      <w:tabs>
        <w:tab w:val="center" w:pos="4153"/>
        <w:tab w:val="right" w:pos="8306"/>
      </w:tabs>
      <w:snapToGrid w:val="0"/>
    </w:pPr>
    <w:rPr>
      <w:sz w:val="20"/>
      <w:szCs w:val="20"/>
    </w:rPr>
  </w:style>
  <w:style w:type="character" w:customStyle="1" w:styleId="a6">
    <w:name w:val="頁首 字元"/>
    <w:basedOn w:val="a0"/>
    <w:link w:val="a5"/>
    <w:uiPriority w:val="99"/>
    <w:rsid w:val="00F27998"/>
    <w:rPr>
      <w:sz w:val="20"/>
      <w:szCs w:val="20"/>
    </w:rPr>
  </w:style>
  <w:style w:type="paragraph" w:styleId="a7">
    <w:name w:val="footer"/>
    <w:basedOn w:val="a"/>
    <w:link w:val="a8"/>
    <w:uiPriority w:val="99"/>
    <w:unhideWhenUsed/>
    <w:rsid w:val="00F27998"/>
    <w:pPr>
      <w:tabs>
        <w:tab w:val="center" w:pos="4153"/>
        <w:tab w:val="right" w:pos="8306"/>
      </w:tabs>
      <w:snapToGrid w:val="0"/>
    </w:pPr>
    <w:rPr>
      <w:sz w:val="20"/>
      <w:szCs w:val="20"/>
    </w:rPr>
  </w:style>
  <w:style w:type="character" w:customStyle="1" w:styleId="a8">
    <w:name w:val="頁尾 字元"/>
    <w:basedOn w:val="a0"/>
    <w:link w:val="a7"/>
    <w:uiPriority w:val="99"/>
    <w:rsid w:val="00F27998"/>
    <w:rPr>
      <w:sz w:val="20"/>
      <w:szCs w:val="20"/>
    </w:rPr>
  </w:style>
  <w:style w:type="paragraph" w:styleId="a9">
    <w:name w:val="Balloon Text"/>
    <w:basedOn w:val="a"/>
    <w:link w:val="aa"/>
    <w:uiPriority w:val="99"/>
    <w:semiHidden/>
    <w:unhideWhenUsed/>
    <w:rsid w:val="0076202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20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3</cp:revision>
  <cp:lastPrinted>2015-07-27T01:04:00Z</cp:lastPrinted>
  <dcterms:created xsi:type="dcterms:W3CDTF">2015-07-27T01:05:00Z</dcterms:created>
  <dcterms:modified xsi:type="dcterms:W3CDTF">2015-07-27T01:20:00Z</dcterms:modified>
</cp:coreProperties>
</file>