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D0" w:rsidRPr="00FA6570" w:rsidRDefault="007703D0" w:rsidP="007703D0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A6570">
        <w:rPr>
          <w:rFonts w:eastAsia="標楷體" w:hint="eastAsia"/>
          <w:b/>
          <w:color w:val="000000"/>
          <w:sz w:val="32"/>
          <w:szCs w:val="32"/>
        </w:rPr>
        <w:t>「</w:t>
      </w:r>
      <w:r w:rsidRPr="00FA6570">
        <w:rPr>
          <w:rFonts w:eastAsia="標楷體" w:hint="eastAsia"/>
          <w:b/>
          <w:color w:val="000000"/>
          <w:sz w:val="32"/>
          <w:szCs w:val="32"/>
        </w:rPr>
        <w:t>2015</w:t>
      </w:r>
      <w:r w:rsidRPr="00FA6570">
        <w:rPr>
          <w:rFonts w:ascii="標楷體" w:eastAsia="標楷體" w:hAnsi="標楷體" w:hint="eastAsia"/>
          <w:b/>
          <w:color w:val="000000"/>
          <w:sz w:val="32"/>
          <w:szCs w:val="32"/>
          <w:lang w:val="en-GB"/>
        </w:rPr>
        <w:t>特色通識課程的推動與實踐</w:t>
      </w:r>
      <w:r w:rsidRPr="00FA6570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C53F4F" w:rsidRPr="00FA6570">
        <w:rPr>
          <w:rFonts w:eastAsia="標楷體"/>
          <w:b/>
          <w:color w:val="000000"/>
          <w:sz w:val="32"/>
          <w:szCs w:val="32"/>
        </w:rPr>
        <w:t>學術研討會</w:t>
      </w:r>
    </w:p>
    <w:p w:rsidR="007703D0" w:rsidRPr="00FA6570" w:rsidRDefault="007703D0" w:rsidP="007703D0">
      <w:pPr>
        <w:snapToGrid w:val="0"/>
        <w:spacing w:line="30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FA6570">
        <w:rPr>
          <w:rFonts w:eastAsia="標楷體"/>
          <w:b/>
          <w:color w:val="000000"/>
          <w:sz w:val="32"/>
          <w:szCs w:val="32"/>
        </w:rPr>
        <w:t>徵稿說明</w:t>
      </w:r>
    </w:p>
    <w:p w:rsidR="007703D0" w:rsidRPr="00DB4B3D" w:rsidRDefault="007703D0" w:rsidP="007703D0">
      <w:pPr>
        <w:adjustRightInd w:val="0"/>
        <w:snapToGrid w:val="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一、</w:t>
      </w:r>
      <w:r>
        <w:rPr>
          <w:rFonts w:eastAsia="標楷體"/>
          <w:color w:val="000000"/>
        </w:rPr>
        <w:t>活動宗旨</w:t>
      </w:r>
      <w:r w:rsidRPr="00DB4B3D">
        <w:rPr>
          <w:rFonts w:eastAsia="標楷體"/>
          <w:color w:val="000000"/>
        </w:rPr>
        <w:t>：</w:t>
      </w:r>
    </w:p>
    <w:p w:rsidR="007703D0" w:rsidRPr="00DB4B3D" w:rsidRDefault="007703D0" w:rsidP="007703D0">
      <w:pPr>
        <w:ind w:left="75" w:right="300" w:firstLineChars="100" w:firstLine="240"/>
        <w:jc w:val="both"/>
        <w:textAlignment w:val="top"/>
        <w:rPr>
          <w:rFonts w:ascii="標楷體" w:eastAsia="標楷體" w:hAnsi="標楷體" w:cs="新細明體"/>
          <w:color w:val="000000"/>
          <w:kern w:val="0"/>
        </w:rPr>
      </w:pPr>
      <w:r w:rsidRPr="00DB4B3D">
        <w:rPr>
          <w:rFonts w:ascii="標楷體" w:eastAsia="標楷體" w:hAnsi="標楷體" w:hint="eastAsia"/>
          <w:color w:val="000000"/>
        </w:rPr>
        <w:t>(</w:t>
      </w:r>
      <w:proofErr w:type="gramStart"/>
      <w:r w:rsidRPr="00DB4B3D">
        <w:rPr>
          <w:rFonts w:ascii="標楷體" w:eastAsia="標楷體" w:hAnsi="標楷體" w:cs="新細明體"/>
          <w:color w:val="000000"/>
          <w:kern w:val="0"/>
        </w:rPr>
        <w:t>一</w:t>
      </w:r>
      <w:proofErr w:type="gramEnd"/>
      <w:r w:rsidRPr="00DB4B3D"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Pr="00DB4B3D">
        <w:rPr>
          <w:rFonts w:ascii="標楷體" w:eastAsia="標楷體" w:hAnsi="標楷體" w:cs="新細明體"/>
          <w:color w:val="000000"/>
          <w:kern w:val="0"/>
        </w:rPr>
        <w:t>提供通識教育理念溝通與經驗交流之平台。</w:t>
      </w:r>
    </w:p>
    <w:p w:rsidR="007703D0" w:rsidRPr="00DB4B3D" w:rsidRDefault="007703D0" w:rsidP="007703D0">
      <w:pPr>
        <w:widowControl/>
        <w:ind w:left="75" w:right="300" w:firstLineChars="100" w:firstLine="240"/>
        <w:jc w:val="both"/>
        <w:textAlignment w:val="top"/>
        <w:rPr>
          <w:rFonts w:ascii="標楷體" w:eastAsia="標楷體" w:hAnsi="標楷體" w:cs="新細明體"/>
          <w:color w:val="000000"/>
          <w:kern w:val="0"/>
        </w:rPr>
      </w:pPr>
      <w:r w:rsidRPr="00DB4B3D">
        <w:rPr>
          <w:rFonts w:ascii="標楷體" w:eastAsia="標楷體" w:hAnsi="標楷體" w:cs="新細明體" w:hint="eastAsia"/>
          <w:color w:val="000000"/>
          <w:kern w:val="0"/>
        </w:rPr>
        <w:t>(</w:t>
      </w:r>
      <w:r w:rsidRPr="00DB4B3D">
        <w:rPr>
          <w:rFonts w:ascii="標楷體" w:eastAsia="標楷體" w:hAnsi="標楷體" w:cs="新細明體"/>
          <w:color w:val="000000"/>
          <w:kern w:val="0"/>
        </w:rPr>
        <w:t>二</w:t>
      </w:r>
      <w:r w:rsidRPr="00DB4B3D">
        <w:rPr>
          <w:rFonts w:ascii="標楷體" w:eastAsia="標楷體" w:hAnsi="標楷體" w:cs="新細明體" w:hint="eastAsia"/>
          <w:color w:val="000000"/>
          <w:kern w:val="0"/>
        </w:rPr>
        <w:t>) 了解</w:t>
      </w:r>
      <w:proofErr w:type="gramStart"/>
      <w:r w:rsidRPr="00DB4B3D">
        <w:rPr>
          <w:rFonts w:ascii="標楷體" w:eastAsia="標楷體" w:hAnsi="標楷體" w:cs="新細明體" w:hint="eastAsia"/>
          <w:color w:val="000000"/>
          <w:kern w:val="0"/>
        </w:rPr>
        <w:t>各校通識</w:t>
      </w:r>
      <w:proofErr w:type="gramEnd"/>
      <w:r w:rsidRPr="00DB4B3D">
        <w:rPr>
          <w:rFonts w:ascii="標楷體" w:eastAsia="標楷體" w:hAnsi="標楷體" w:cs="新細明體" w:hint="eastAsia"/>
          <w:color w:val="000000"/>
          <w:kern w:val="0"/>
        </w:rPr>
        <w:t>教育發展之特色，</w:t>
      </w:r>
      <w:r w:rsidRPr="00DB4B3D">
        <w:rPr>
          <w:rFonts w:ascii="標楷體" w:eastAsia="標楷體" w:hAnsi="標楷體" w:cs="新細明體"/>
          <w:color w:val="000000"/>
          <w:kern w:val="0"/>
        </w:rPr>
        <w:t>整合區域資源並相互支援。</w:t>
      </w:r>
    </w:p>
    <w:p w:rsidR="007703D0" w:rsidRPr="00DB4B3D" w:rsidRDefault="007703D0" w:rsidP="007703D0">
      <w:pPr>
        <w:widowControl/>
        <w:ind w:left="75" w:right="300" w:firstLineChars="100" w:firstLine="240"/>
        <w:jc w:val="both"/>
        <w:textAlignment w:val="top"/>
        <w:rPr>
          <w:rFonts w:ascii="標楷體" w:eastAsia="標楷體" w:hAnsi="標楷體" w:cs="新細明體"/>
          <w:color w:val="000000"/>
          <w:kern w:val="0"/>
        </w:rPr>
      </w:pPr>
      <w:r w:rsidRPr="00DB4B3D">
        <w:rPr>
          <w:rFonts w:ascii="標楷體" w:eastAsia="標楷體" w:hAnsi="標楷體" w:cs="新細明體" w:hint="eastAsia"/>
          <w:color w:val="000000"/>
          <w:kern w:val="0"/>
        </w:rPr>
        <w:t>(</w:t>
      </w:r>
      <w:r w:rsidRPr="00DB4B3D">
        <w:rPr>
          <w:rFonts w:ascii="標楷體" w:eastAsia="標楷體" w:hAnsi="標楷體" w:cs="新細明體"/>
          <w:color w:val="000000"/>
          <w:kern w:val="0"/>
        </w:rPr>
        <w:t>三</w:t>
      </w:r>
      <w:r w:rsidRPr="00DB4B3D"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Pr="00DB4B3D">
        <w:rPr>
          <w:rFonts w:ascii="標楷體" w:eastAsia="標楷體" w:hAnsi="標楷體" w:cs="新細明體"/>
          <w:color w:val="000000"/>
          <w:kern w:val="0"/>
        </w:rPr>
        <w:t>提升通識教育課程與教學之品質。</w:t>
      </w:r>
    </w:p>
    <w:p w:rsidR="007703D0" w:rsidRPr="00DB4B3D" w:rsidRDefault="007703D0" w:rsidP="007703D0">
      <w:pPr>
        <w:adjustRightInd w:val="0"/>
        <w:snapToGrid w:val="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二、指導單位：</w:t>
      </w:r>
      <w:r w:rsidR="00DB1966">
        <w:rPr>
          <w:rFonts w:eastAsia="標楷體" w:hint="eastAsia"/>
          <w:color w:val="000000"/>
        </w:rPr>
        <w:t>南臺灣</w:t>
      </w:r>
      <w:r>
        <w:rPr>
          <w:rFonts w:eastAsia="標楷體" w:hint="eastAsia"/>
          <w:color w:val="000000"/>
        </w:rPr>
        <w:t>大學校院通識教育</w:t>
      </w:r>
      <w:r w:rsidRPr="00DB4B3D">
        <w:rPr>
          <w:rFonts w:eastAsia="標楷體" w:hint="eastAsia"/>
          <w:color w:val="000000"/>
        </w:rPr>
        <w:t>策略聯盟</w:t>
      </w:r>
      <w:r w:rsidRPr="00DB4B3D">
        <w:rPr>
          <w:rFonts w:eastAsia="標楷體"/>
          <w:color w:val="000000"/>
        </w:rPr>
        <w:t>。</w:t>
      </w:r>
    </w:p>
    <w:p w:rsidR="007703D0" w:rsidRPr="00DB4B3D" w:rsidRDefault="007703D0" w:rsidP="007703D0">
      <w:pPr>
        <w:snapToGrid w:val="0"/>
        <w:ind w:leftChars="208" w:left="655" w:hangingChars="65" w:hanging="156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主辦單位：</w:t>
      </w:r>
      <w:r w:rsidRPr="00DB4B3D">
        <w:rPr>
          <w:rFonts w:eastAsia="標楷體" w:hint="eastAsia"/>
          <w:color w:val="000000"/>
        </w:rPr>
        <w:t>國立</w:t>
      </w:r>
      <w:proofErr w:type="gramStart"/>
      <w:r w:rsidRPr="00DB4B3D">
        <w:rPr>
          <w:rFonts w:eastAsia="標楷體" w:hint="eastAsia"/>
          <w:color w:val="000000"/>
        </w:rPr>
        <w:t>臺</w:t>
      </w:r>
      <w:proofErr w:type="gramEnd"/>
      <w:r w:rsidRPr="00DB4B3D">
        <w:rPr>
          <w:rFonts w:eastAsia="標楷體" w:hint="eastAsia"/>
          <w:color w:val="000000"/>
        </w:rPr>
        <w:t>南大學通識教育中心</w:t>
      </w:r>
      <w:r w:rsidRPr="00DB4B3D">
        <w:rPr>
          <w:rFonts w:eastAsia="標楷體"/>
          <w:color w:val="000000"/>
        </w:rPr>
        <w:t>。</w:t>
      </w:r>
    </w:p>
    <w:p w:rsidR="007703D0" w:rsidRDefault="007703D0" w:rsidP="007703D0">
      <w:pPr>
        <w:snapToGrid w:val="0"/>
        <w:ind w:leftChars="208" w:left="655" w:hangingChars="65" w:hanging="156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協辦單位：</w:t>
      </w:r>
      <w:r w:rsidRPr="00DB4B3D">
        <w:rPr>
          <w:rFonts w:eastAsia="標楷體" w:hint="eastAsia"/>
          <w:color w:val="000000"/>
        </w:rPr>
        <w:t>國立</w:t>
      </w:r>
      <w:proofErr w:type="gramStart"/>
      <w:r w:rsidRPr="00DB4B3D">
        <w:rPr>
          <w:rFonts w:eastAsia="標楷體" w:hint="eastAsia"/>
          <w:color w:val="000000"/>
        </w:rPr>
        <w:t>臺</w:t>
      </w:r>
      <w:proofErr w:type="gramEnd"/>
      <w:r w:rsidRPr="00DB4B3D">
        <w:rPr>
          <w:rFonts w:eastAsia="標楷體" w:hint="eastAsia"/>
          <w:color w:val="000000"/>
        </w:rPr>
        <w:t>南護理專科學校通識教育中心、長榮大學通識教育中心、台灣首府大</w:t>
      </w:r>
    </w:p>
    <w:p w:rsidR="007703D0" w:rsidRPr="00DB4B3D" w:rsidRDefault="007703D0" w:rsidP="007703D0">
      <w:pPr>
        <w:snapToGrid w:val="0"/>
        <w:ind w:leftChars="258" w:left="619" w:firstLineChars="450" w:firstLine="1080"/>
        <w:jc w:val="both"/>
        <w:rPr>
          <w:rFonts w:eastAsia="標楷體"/>
          <w:color w:val="000000"/>
        </w:rPr>
      </w:pPr>
      <w:r w:rsidRPr="00DB4B3D">
        <w:rPr>
          <w:rFonts w:eastAsia="標楷體" w:hint="eastAsia"/>
          <w:color w:val="000000"/>
        </w:rPr>
        <w:t>學通識教育中心</w:t>
      </w:r>
      <w:r w:rsidRPr="00DB4B3D">
        <w:rPr>
          <w:rFonts w:eastAsia="標楷體"/>
          <w:color w:val="000000"/>
        </w:rPr>
        <w:t>。</w:t>
      </w:r>
    </w:p>
    <w:p w:rsidR="007703D0" w:rsidRPr="00DB4B3D" w:rsidRDefault="007703D0" w:rsidP="007703D0">
      <w:pPr>
        <w:snapToGrid w:val="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三、徵稿主題：（包括但不限於以下子題）</w:t>
      </w:r>
    </w:p>
    <w:p w:rsidR="007703D0" w:rsidRPr="00DB4B3D" w:rsidRDefault="007703D0" w:rsidP="007703D0">
      <w:pPr>
        <w:pStyle w:val="a8"/>
        <w:numPr>
          <w:ilvl w:val="0"/>
          <w:numId w:val="1"/>
        </w:numPr>
        <w:ind w:leftChars="0"/>
        <w:jc w:val="both"/>
        <w:rPr>
          <w:rFonts w:eastAsia="標楷體"/>
          <w:color w:val="000000"/>
        </w:rPr>
      </w:pPr>
      <w:r w:rsidRPr="00DB4B3D">
        <w:rPr>
          <w:rFonts w:eastAsia="標楷體" w:hint="eastAsia"/>
          <w:color w:val="000000"/>
          <w:lang w:val="en-GB"/>
        </w:rPr>
        <w:t>特色通識課程的發展與通識目標</w:t>
      </w:r>
      <w:r w:rsidRPr="00DB4B3D">
        <w:rPr>
          <w:rFonts w:eastAsia="標楷體"/>
          <w:color w:val="000000"/>
        </w:rPr>
        <w:t>之關</w:t>
      </w:r>
      <w:r w:rsidRPr="00DB4B3D">
        <w:rPr>
          <w:rFonts w:eastAsia="標楷體" w:hint="eastAsia"/>
          <w:color w:val="000000"/>
        </w:rPr>
        <w:t>聯性</w:t>
      </w:r>
      <w:r w:rsidRPr="00DB4B3D">
        <w:rPr>
          <w:rFonts w:eastAsia="標楷體"/>
          <w:color w:val="000000"/>
        </w:rPr>
        <w:t>。</w:t>
      </w:r>
    </w:p>
    <w:p w:rsidR="007703D0" w:rsidRPr="00DB4B3D" w:rsidRDefault="007703D0" w:rsidP="007703D0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/>
        </w:rPr>
      </w:pPr>
      <w:r w:rsidRPr="00DB4B3D">
        <w:rPr>
          <w:rFonts w:ascii="標楷體" w:eastAsia="標楷體" w:hAnsi="標楷體" w:hint="eastAsia"/>
          <w:color w:val="000000"/>
          <w:lang w:val="en-GB"/>
        </w:rPr>
        <w:t>特色通識課程的</w:t>
      </w:r>
      <w:r w:rsidRPr="00DB4B3D">
        <w:rPr>
          <w:rFonts w:ascii="標楷體" w:eastAsia="標楷體" w:hAnsi="標楷體" w:hint="eastAsia"/>
          <w:color w:val="000000"/>
        </w:rPr>
        <w:t>創新教學方法</w:t>
      </w:r>
      <w:r w:rsidRPr="00DB4B3D">
        <w:rPr>
          <w:rFonts w:ascii="標楷體" w:eastAsia="標楷體" w:hAnsi="標楷體" w:cs="Arial" w:hint="eastAsia"/>
          <w:color w:val="000000"/>
        </w:rPr>
        <w:t>及學習成效評估</w:t>
      </w:r>
      <w:r w:rsidRPr="00DB4B3D">
        <w:rPr>
          <w:rFonts w:ascii="標楷體" w:eastAsia="標楷體" w:hAnsi="標楷體"/>
          <w:color w:val="000000"/>
          <w:lang w:val="en-GB"/>
        </w:rPr>
        <w:t>。</w:t>
      </w:r>
    </w:p>
    <w:p w:rsidR="007703D0" w:rsidRPr="00DB4B3D" w:rsidRDefault="007703D0" w:rsidP="007703D0">
      <w:pPr>
        <w:pStyle w:val="a8"/>
        <w:numPr>
          <w:ilvl w:val="0"/>
          <w:numId w:val="1"/>
        </w:numPr>
        <w:ind w:leftChars="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其他有關</w:t>
      </w:r>
      <w:r w:rsidRPr="00DB4B3D">
        <w:rPr>
          <w:rFonts w:eastAsia="標楷體" w:hint="eastAsia"/>
          <w:color w:val="000000"/>
        </w:rPr>
        <w:t>具特色的</w:t>
      </w:r>
      <w:r w:rsidRPr="00DB4B3D">
        <w:rPr>
          <w:rFonts w:eastAsia="標楷體" w:hint="eastAsia"/>
          <w:color w:val="000000"/>
          <w:lang w:val="en-GB"/>
        </w:rPr>
        <w:t>通識課程</w:t>
      </w:r>
      <w:r w:rsidRPr="00DB4B3D">
        <w:rPr>
          <w:rFonts w:eastAsia="標楷體"/>
          <w:color w:val="000000"/>
        </w:rPr>
        <w:t>之</w:t>
      </w:r>
      <w:r w:rsidRPr="00DB4B3D">
        <w:rPr>
          <w:rFonts w:eastAsia="標楷體" w:hint="eastAsia"/>
          <w:color w:val="000000"/>
        </w:rPr>
        <w:t>相關</w:t>
      </w:r>
      <w:r w:rsidRPr="00DB4B3D">
        <w:rPr>
          <w:rFonts w:eastAsia="標楷體"/>
          <w:color w:val="000000"/>
        </w:rPr>
        <w:t>議題。</w:t>
      </w:r>
    </w:p>
    <w:p w:rsidR="007703D0" w:rsidRPr="00DB4B3D" w:rsidRDefault="007703D0" w:rsidP="007703D0">
      <w:pPr>
        <w:adjustRightInd w:val="0"/>
        <w:snapToGrid w:val="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四、研討會日期：中華民國</w:t>
      </w:r>
      <w:r w:rsidRPr="00DB4B3D">
        <w:rPr>
          <w:rFonts w:eastAsia="標楷體"/>
          <w:color w:val="000000"/>
        </w:rPr>
        <w:t>10</w:t>
      </w:r>
      <w:r w:rsidRPr="00DB4B3D">
        <w:rPr>
          <w:rFonts w:eastAsia="標楷體" w:hint="eastAsia"/>
          <w:color w:val="000000"/>
        </w:rPr>
        <w:t>4</w:t>
      </w:r>
      <w:r w:rsidRPr="00DB4B3D">
        <w:rPr>
          <w:rFonts w:eastAsia="標楷體"/>
          <w:color w:val="000000"/>
        </w:rPr>
        <w:t>年</w:t>
      </w:r>
      <w:r w:rsidRPr="00DB4B3D">
        <w:rPr>
          <w:rFonts w:eastAsia="標楷體"/>
          <w:color w:val="000000"/>
        </w:rPr>
        <w:t>5</w:t>
      </w:r>
      <w:r w:rsidRPr="00DB4B3D">
        <w:rPr>
          <w:rFonts w:eastAsia="標楷體"/>
          <w:color w:val="000000"/>
        </w:rPr>
        <w:t>月</w:t>
      </w:r>
      <w:r w:rsidRPr="00DB4B3D">
        <w:rPr>
          <w:rFonts w:eastAsia="標楷體"/>
          <w:color w:val="000000"/>
        </w:rPr>
        <w:t>1</w:t>
      </w:r>
      <w:r w:rsidRPr="00DB4B3D">
        <w:rPr>
          <w:rFonts w:eastAsia="標楷體" w:hint="eastAsia"/>
          <w:color w:val="000000"/>
        </w:rPr>
        <w:t>5</w:t>
      </w:r>
      <w:r w:rsidRPr="00DB4B3D">
        <w:rPr>
          <w:rFonts w:eastAsia="標楷體"/>
          <w:color w:val="000000"/>
        </w:rPr>
        <w:t>日（星期</w:t>
      </w:r>
      <w:r w:rsidRPr="00DB4B3D">
        <w:rPr>
          <w:rFonts w:eastAsia="標楷體" w:hint="eastAsia"/>
          <w:color w:val="000000"/>
        </w:rPr>
        <w:t>五</w:t>
      </w:r>
      <w:r w:rsidRPr="00DB4B3D">
        <w:rPr>
          <w:rFonts w:eastAsia="標楷體"/>
          <w:color w:val="000000"/>
        </w:rPr>
        <w:t>）。</w:t>
      </w:r>
    </w:p>
    <w:p w:rsidR="007703D0" w:rsidRPr="00DB4B3D" w:rsidRDefault="007703D0" w:rsidP="007703D0">
      <w:pPr>
        <w:adjustRightInd w:val="0"/>
        <w:snapToGrid w:val="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五、地點：</w:t>
      </w:r>
      <w:r w:rsidRPr="00DB4B3D">
        <w:rPr>
          <w:rFonts w:eastAsia="標楷體" w:hint="eastAsia"/>
          <w:color w:val="000000"/>
        </w:rPr>
        <w:t>國立</w:t>
      </w:r>
      <w:proofErr w:type="gramStart"/>
      <w:r w:rsidRPr="00DB4B3D">
        <w:rPr>
          <w:rFonts w:eastAsia="標楷體" w:hint="eastAsia"/>
          <w:color w:val="000000"/>
        </w:rPr>
        <w:t>臺</w:t>
      </w:r>
      <w:proofErr w:type="gramEnd"/>
      <w:r w:rsidRPr="00DB4B3D">
        <w:rPr>
          <w:rFonts w:eastAsia="標楷體" w:hint="eastAsia"/>
          <w:color w:val="000000"/>
        </w:rPr>
        <w:t>南大學</w:t>
      </w:r>
      <w:r w:rsidR="008A51BE">
        <w:rPr>
          <w:rFonts w:eastAsia="標楷體" w:hint="eastAsia"/>
          <w:color w:val="000000"/>
        </w:rPr>
        <w:t>誠正大樓</w:t>
      </w:r>
      <w:r w:rsidR="008A51BE">
        <w:rPr>
          <w:rFonts w:eastAsia="標楷體" w:hint="eastAsia"/>
          <w:color w:val="000000"/>
        </w:rPr>
        <w:t>401</w:t>
      </w:r>
      <w:r w:rsidR="008A51BE">
        <w:rPr>
          <w:rFonts w:eastAsia="標楷體" w:hint="eastAsia"/>
          <w:color w:val="000000"/>
        </w:rPr>
        <w:t>國際會議廳</w:t>
      </w:r>
      <w:r w:rsidRPr="00DB4B3D">
        <w:rPr>
          <w:rFonts w:eastAsia="標楷體"/>
          <w:color w:val="000000"/>
        </w:rPr>
        <w:t>。</w:t>
      </w:r>
    </w:p>
    <w:p w:rsidR="007703D0" w:rsidRPr="00DB4B3D" w:rsidRDefault="007703D0" w:rsidP="007703D0">
      <w:pPr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六、徵稿對象：</w:t>
      </w:r>
      <w:r w:rsidRPr="00DB4B3D">
        <w:rPr>
          <w:rFonts w:eastAsia="標楷體"/>
          <w:color w:val="000000"/>
        </w:rPr>
        <w:t>1.</w:t>
      </w:r>
      <w:r w:rsidRPr="00DB4B3D">
        <w:rPr>
          <w:rFonts w:eastAsia="標楷體"/>
          <w:color w:val="000000"/>
        </w:rPr>
        <w:t>教授通識課程之教師。</w:t>
      </w:r>
    </w:p>
    <w:p w:rsidR="007703D0" w:rsidRPr="00DB4B3D" w:rsidRDefault="007703D0" w:rsidP="007703D0">
      <w:pPr>
        <w:adjustRightInd w:val="0"/>
        <w:snapToGrid w:val="0"/>
        <w:ind w:left="1680" w:hangingChars="700" w:hanging="168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 xml:space="preserve">    </w:t>
      </w:r>
      <w:r w:rsidRPr="00DB4B3D">
        <w:rPr>
          <w:rFonts w:eastAsia="標楷體" w:hint="eastAsia"/>
          <w:color w:val="000000"/>
        </w:rPr>
        <w:t xml:space="preserve">          </w:t>
      </w:r>
      <w:r w:rsidRPr="00DB4B3D">
        <w:rPr>
          <w:rFonts w:eastAsia="標楷體"/>
          <w:color w:val="000000"/>
        </w:rPr>
        <w:t>2.</w:t>
      </w:r>
      <w:r w:rsidRPr="00DB4B3D">
        <w:rPr>
          <w:rFonts w:eastAsia="標楷體"/>
          <w:color w:val="000000"/>
        </w:rPr>
        <w:t>大專院校對此議題有興趣之學者專家、教育研究人員及學生。</w:t>
      </w:r>
    </w:p>
    <w:p w:rsidR="007703D0" w:rsidRPr="00DB4B3D" w:rsidRDefault="007703D0" w:rsidP="007703D0">
      <w:pPr>
        <w:adjustRightInd w:val="0"/>
        <w:snapToGrid w:val="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七、論文投稿注意事項：</w:t>
      </w:r>
    </w:p>
    <w:p w:rsidR="007703D0" w:rsidRPr="00DB4B3D" w:rsidRDefault="007703D0" w:rsidP="007703D0">
      <w:pPr>
        <w:autoSpaceDE w:val="0"/>
        <w:autoSpaceDN w:val="0"/>
        <w:adjustRightInd w:val="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(</w:t>
      </w:r>
      <w:proofErr w:type="gramStart"/>
      <w:r w:rsidRPr="00DB4B3D">
        <w:rPr>
          <w:rFonts w:ascii="標楷體" w:eastAsia="標楷體" w:hAnsi="標楷體" w:cs="NewInnMing-Light" w:hint="eastAsia"/>
          <w:color w:val="000000"/>
          <w:kern w:val="0"/>
        </w:rPr>
        <w:t>一</w:t>
      </w:r>
      <w:proofErr w:type="gramEnd"/>
      <w:r w:rsidRPr="00DB4B3D">
        <w:rPr>
          <w:rFonts w:ascii="標楷體" w:eastAsia="標楷體" w:hAnsi="標楷體" w:cs="NewInnMing-Light" w:hint="eastAsia"/>
          <w:color w:val="000000"/>
          <w:kern w:val="0"/>
        </w:rPr>
        <w:t>)</w:t>
      </w:r>
      <w:r w:rsidRPr="00DB4B3D">
        <w:rPr>
          <w:rFonts w:ascii="標楷體" w:eastAsia="標楷體" w:hAnsi="標楷體" w:cs="NewInnMing-Light"/>
          <w:color w:val="000000"/>
          <w:kern w:val="0"/>
        </w:rPr>
        <w:t xml:space="preserve"> 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來稿請用</w:t>
      </w:r>
      <w:r w:rsidRPr="00DB4B3D">
        <w:rPr>
          <w:rFonts w:ascii="標楷體" w:eastAsia="標楷體" w:hAnsi="標楷體" w:cs="TimesNewRomanPSMT"/>
          <w:color w:val="000000"/>
          <w:kern w:val="0"/>
        </w:rPr>
        <w:t>Microsoft Word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系統編輯，並注意下列事項：</w:t>
      </w:r>
    </w:p>
    <w:p w:rsidR="007703D0" w:rsidRPr="00DB4B3D" w:rsidRDefault="007703D0" w:rsidP="007703D0">
      <w:pPr>
        <w:autoSpaceDE w:val="0"/>
        <w:autoSpaceDN w:val="0"/>
        <w:adjustRightInd w:val="0"/>
        <w:ind w:left="840" w:hangingChars="350" w:hanging="84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  1. 橫式書寫:文長以</w:t>
      </w:r>
      <w:r w:rsidRPr="00DB4B3D">
        <w:rPr>
          <w:rFonts w:ascii="標楷體" w:eastAsia="標楷體" w:hAnsi="標楷體" w:cs="TimesNewRomanPSMT"/>
          <w:color w:val="000000"/>
          <w:kern w:val="0"/>
        </w:rPr>
        <w:t>1</w:t>
      </w:r>
      <w:r w:rsidRPr="00DB4B3D">
        <w:rPr>
          <w:rFonts w:ascii="標楷體" w:eastAsia="標楷體" w:hAnsi="標楷體" w:cs="TimesNewRomanPSMT" w:hint="eastAsia"/>
          <w:color w:val="000000"/>
          <w:kern w:val="0"/>
        </w:rPr>
        <w:t>0</w:t>
      </w:r>
      <w:r w:rsidRPr="00DB4B3D">
        <w:rPr>
          <w:rFonts w:ascii="標楷體" w:eastAsia="標楷體" w:hAnsi="標楷體" w:cs="TimesNewRomanPSMT"/>
          <w:color w:val="000000"/>
          <w:kern w:val="0"/>
        </w:rPr>
        <w:t>,000</w:t>
      </w:r>
      <w:r w:rsidRPr="00DB4B3D">
        <w:rPr>
          <w:rFonts w:ascii="標楷體" w:eastAsia="標楷體" w:hAnsi="標楷體" w:cs="TimesNewRomanPSMT" w:hint="eastAsia"/>
          <w:color w:val="000000"/>
          <w:kern w:val="0"/>
        </w:rPr>
        <w:t>~15,000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字為原則。</w:t>
      </w:r>
    </w:p>
    <w:p w:rsidR="007703D0" w:rsidRPr="00DB4B3D" w:rsidRDefault="007703D0" w:rsidP="007703D0">
      <w:pPr>
        <w:autoSpaceDE w:val="0"/>
        <w:autoSpaceDN w:val="0"/>
        <w:adjustRightInd w:val="0"/>
        <w:ind w:left="840" w:hangingChars="350" w:hanging="84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  2. 版面設定：邊界設定上、下</w:t>
      </w:r>
      <w:r w:rsidRPr="00DB4B3D">
        <w:rPr>
          <w:rFonts w:ascii="標楷體" w:eastAsia="標楷體" w:hAnsi="標楷體" w:cs="TimesNewRomanPSMT"/>
          <w:color w:val="000000"/>
          <w:kern w:val="0"/>
        </w:rPr>
        <w:t>6</w:t>
      </w:r>
      <w:r w:rsidRPr="00DB4B3D">
        <w:rPr>
          <w:rFonts w:ascii="標楷體" w:eastAsia="標楷體" w:hAnsi="標楷體" w:cs="NewInnMing-Light"/>
          <w:color w:val="000000"/>
          <w:kern w:val="0"/>
        </w:rPr>
        <w:t>cm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，左右</w:t>
      </w:r>
      <w:r w:rsidRPr="00DB4B3D">
        <w:rPr>
          <w:rFonts w:ascii="標楷體" w:eastAsia="標楷體" w:hAnsi="標楷體" w:cs="TimesNewRomanPSMT"/>
          <w:color w:val="000000"/>
          <w:kern w:val="0"/>
        </w:rPr>
        <w:t>4.5</w:t>
      </w:r>
      <w:r w:rsidRPr="00DB4B3D">
        <w:rPr>
          <w:rFonts w:ascii="標楷體" w:eastAsia="標楷體" w:hAnsi="標楷體" w:cs="NewInnMing-Light"/>
          <w:color w:val="000000"/>
          <w:kern w:val="0"/>
        </w:rPr>
        <w:t>cm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；頁首</w:t>
      </w:r>
      <w:r w:rsidRPr="00DB4B3D">
        <w:rPr>
          <w:rFonts w:ascii="標楷體" w:eastAsia="標楷體" w:hAnsi="標楷體" w:cs="TimesNewRomanPSMT"/>
          <w:color w:val="000000"/>
          <w:kern w:val="0"/>
        </w:rPr>
        <w:t>1.5</w:t>
      </w:r>
      <w:r w:rsidRPr="00DB4B3D">
        <w:rPr>
          <w:rFonts w:ascii="標楷體" w:eastAsia="標楷體" w:hAnsi="標楷體" w:cs="NewInnMing-Light"/>
          <w:color w:val="000000"/>
          <w:kern w:val="0"/>
        </w:rPr>
        <w:t>cm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，頁尾</w:t>
      </w:r>
      <w:r w:rsidRPr="00DB4B3D">
        <w:rPr>
          <w:rFonts w:ascii="標楷體" w:eastAsia="標楷體" w:hAnsi="標楷體" w:cs="TimesNewRomanPSMT"/>
          <w:color w:val="000000"/>
          <w:kern w:val="0"/>
        </w:rPr>
        <w:t>5.2</w:t>
      </w:r>
      <w:r w:rsidRPr="00DB4B3D">
        <w:rPr>
          <w:rFonts w:ascii="標楷體" w:eastAsia="標楷體" w:hAnsi="標楷體" w:cs="NewInnMing-Light"/>
          <w:color w:val="000000"/>
          <w:kern w:val="0"/>
        </w:rPr>
        <w:t>cm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。</w:t>
      </w:r>
    </w:p>
    <w:p w:rsidR="007703D0" w:rsidRPr="00DB4B3D" w:rsidRDefault="007703D0" w:rsidP="007703D0">
      <w:pPr>
        <w:autoSpaceDE w:val="0"/>
        <w:autoSpaceDN w:val="0"/>
        <w:adjustRightInd w:val="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  3. 字元（若無所規定字型，可用新細明體取代）：</w:t>
      </w:r>
    </w:p>
    <w:p w:rsidR="007703D0" w:rsidRPr="00DB4B3D" w:rsidRDefault="007703D0" w:rsidP="007703D0">
      <w:pPr>
        <w:autoSpaceDE w:val="0"/>
        <w:autoSpaceDN w:val="0"/>
        <w:adjustRightInd w:val="0"/>
        <w:ind w:leftChars="200" w:left="720" w:hangingChars="100" w:hanging="24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TimesNewRomanPSMT" w:hint="eastAsia"/>
          <w:color w:val="000000"/>
          <w:kern w:val="0"/>
        </w:rPr>
        <w:t xml:space="preserve">    (</w:t>
      </w:r>
      <w:r w:rsidRPr="00DB4B3D">
        <w:rPr>
          <w:rFonts w:ascii="標楷體" w:eastAsia="標楷體" w:hAnsi="標楷體" w:cs="TimesNewRomanPSMT"/>
          <w:color w:val="000000"/>
          <w:kern w:val="0"/>
        </w:rPr>
        <w:t>1</w:t>
      </w:r>
      <w:r w:rsidRPr="00DB4B3D">
        <w:rPr>
          <w:rFonts w:ascii="標楷體" w:eastAsia="標楷體" w:hAnsi="標楷體" w:cs="TimesNewRomanPSMT" w:hint="eastAsia"/>
          <w:color w:val="000000"/>
          <w:kern w:val="0"/>
        </w:rPr>
        <w:t>)</w:t>
      </w:r>
      <w:r w:rsidRPr="00DB4B3D">
        <w:rPr>
          <w:rFonts w:ascii="標楷體" w:eastAsia="標楷體" w:hAnsi="標楷體" w:cs="TimesNewRomanPSMT"/>
          <w:color w:val="000000"/>
          <w:kern w:val="0"/>
        </w:rPr>
        <w:t xml:space="preserve"> </w:t>
      </w:r>
      <w:r w:rsidRPr="00DB4B3D">
        <w:rPr>
          <w:rFonts w:ascii="標楷體" w:eastAsia="標楷體" w:hAnsi="標楷體" w:cs="AdobeMingStd-Light" w:hint="eastAsia"/>
          <w:color w:val="000000"/>
          <w:kern w:val="0"/>
        </w:rPr>
        <w:t>論文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題目：</w:t>
      </w:r>
      <w:proofErr w:type="gramStart"/>
      <w:r w:rsidRPr="00DB4B3D">
        <w:rPr>
          <w:rFonts w:ascii="標楷體" w:eastAsia="標楷體" w:hAnsi="標楷體" w:cs="NewInnMing-Light" w:hint="eastAsia"/>
          <w:color w:val="000000"/>
          <w:kern w:val="0"/>
        </w:rPr>
        <w:t>華康特粗圓</w:t>
      </w:r>
      <w:proofErr w:type="gramEnd"/>
      <w:r w:rsidRPr="00DB4B3D">
        <w:rPr>
          <w:rFonts w:ascii="標楷體" w:eastAsia="標楷體" w:hAnsi="標楷體" w:cs="NewInnMing-Light" w:hint="eastAsia"/>
          <w:color w:val="000000"/>
          <w:kern w:val="0"/>
        </w:rPr>
        <w:t>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26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點，置中，與後段距離</w:t>
      </w:r>
      <w:r w:rsidRPr="00DB4B3D">
        <w:rPr>
          <w:rFonts w:ascii="標楷體" w:eastAsia="標楷體" w:hAnsi="標楷體" w:cs="TimesNewRomanPSMT"/>
          <w:color w:val="000000"/>
          <w:kern w:val="0"/>
        </w:rPr>
        <w:t>0.5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列。</w:t>
      </w:r>
    </w:p>
    <w:p w:rsidR="007703D0" w:rsidRPr="00DB4B3D" w:rsidRDefault="007703D0" w:rsidP="007703D0">
      <w:pPr>
        <w:autoSpaceDE w:val="0"/>
        <w:autoSpaceDN w:val="0"/>
        <w:adjustRightInd w:val="0"/>
        <w:ind w:leftChars="200" w:left="720" w:hangingChars="100" w:hanging="24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TimesNewRomanPSMT" w:hint="eastAsia"/>
          <w:color w:val="000000"/>
          <w:kern w:val="0"/>
        </w:rPr>
        <w:t xml:space="preserve">    (2) 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摘要內容：標楷體，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11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點，</w:t>
      </w:r>
      <w:proofErr w:type="gramStart"/>
      <w:r w:rsidRPr="00DB4B3D">
        <w:rPr>
          <w:rFonts w:ascii="標楷體" w:eastAsia="標楷體" w:hAnsi="標楷體" w:cs="NewInnMing-Light" w:hint="eastAsia"/>
          <w:color w:val="000000"/>
          <w:kern w:val="0"/>
        </w:rPr>
        <w:t>左右齊</w:t>
      </w:r>
      <w:proofErr w:type="gramEnd"/>
      <w:r w:rsidRPr="00DB4B3D">
        <w:rPr>
          <w:rFonts w:ascii="標楷體" w:eastAsia="標楷體" w:hAnsi="標楷體" w:cs="NewInnMing-Light" w:hint="eastAsia"/>
          <w:color w:val="000000"/>
          <w:kern w:val="0"/>
        </w:rPr>
        <w:t>行，第一行位移</w:t>
      </w:r>
      <w:r w:rsidRPr="00DB4B3D">
        <w:rPr>
          <w:rFonts w:ascii="標楷體" w:eastAsia="標楷體" w:hAnsi="標楷體" w:cs="TimesNewRomanPSMT"/>
          <w:color w:val="000000"/>
          <w:kern w:val="0"/>
        </w:rPr>
        <w:t>2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字元，行距固定行高</w:t>
      </w:r>
      <w:r w:rsidRPr="00DB4B3D">
        <w:rPr>
          <w:rFonts w:ascii="標楷體" w:eastAsia="標楷體" w:hAnsi="標楷體" w:cs="TimesNewRomanPSMT"/>
          <w:color w:val="000000"/>
          <w:kern w:val="0"/>
        </w:rPr>
        <w:t>18pt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。</w:t>
      </w:r>
    </w:p>
    <w:p w:rsidR="007703D0" w:rsidRPr="00DB4B3D" w:rsidRDefault="007703D0" w:rsidP="007703D0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TimesNewRomanPSMT" w:hint="eastAsia"/>
          <w:color w:val="000000"/>
          <w:kern w:val="0"/>
        </w:rPr>
        <w:t xml:space="preserve">     (</w:t>
      </w:r>
      <w:r w:rsidRPr="00DB4B3D">
        <w:rPr>
          <w:rFonts w:ascii="標楷體" w:eastAsia="標楷體" w:hAnsi="標楷體" w:cs="TimesNewRomanPSMT"/>
          <w:color w:val="000000"/>
          <w:kern w:val="0"/>
        </w:rPr>
        <w:t>3</w:t>
      </w:r>
      <w:r w:rsidRPr="00DB4B3D">
        <w:rPr>
          <w:rFonts w:ascii="標楷體" w:eastAsia="標楷體" w:hAnsi="標楷體" w:cs="TimesNewRomanPSMT" w:hint="eastAsia"/>
          <w:color w:val="000000"/>
          <w:kern w:val="0"/>
        </w:rPr>
        <w:t>)</w:t>
      </w:r>
      <w:r w:rsidRPr="00DB4B3D">
        <w:rPr>
          <w:rFonts w:ascii="標楷體" w:eastAsia="標楷體" w:hAnsi="標楷體" w:cs="TimesNewRomanPSMT"/>
          <w:color w:val="000000"/>
          <w:kern w:val="0"/>
        </w:rPr>
        <w:t xml:space="preserve"> 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論文內容：</w:t>
      </w:r>
    </w:p>
    <w:p w:rsidR="007703D0" w:rsidRPr="00DB4B3D" w:rsidRDefault="007703D0" w:rsidP="007703D0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     標題請依順序標</w:t>
      </w:r>
      <w:proofErr w:type="gramStart"/>
      <w:r w:rsidRPr="00DB4B3D">
        <w:rPr>
          <w:rFonts w:ascii="標楷體" w:eastAsia="標楷體" w:hAnsi="標楷體" w:cs="NewInnMing-Light" w:hint="eastAsia"/>
          <w:color w:val="000000"/>
          <w:kern w:val="0"/>
        </w:rPr>
        <w:t>註</w:t>
      </w:r>
      <w:proofErr w:type="gramEnd"/>
      <w:r w:rsidRPr="00DB4B3D">
        <w:rPr>
          <w:rFonts w:ascii="標楷體" w:eastAsia="標楷體" w:hAnsi="標楷體" w:cs="NewInnMing-Light" w:hint="eastAsia"/>
          <w:color w:val="000000"/>
          <w:kern w:val="0"/>
        </w:rPr>
        <w:t>：</w:t>
      </w:r>
    </w:p>
    <w:p w:rsidR="007703D0" w:rsidRPr="00DB4B3D" w:rsidRDefault="007703D0" w:rsidP="007703D0">
      <w:pPr>
        <w:autoSpaceDE w:val="0"/>
        <w:autoSpaceDN w:val="0"/>
        <w:adjustRightInd w:val="0"/>
        <w:ind w:leftChars="400" w:left="96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 壹、（華康特粗圓體，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14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點，置中，前後段各距離</w:t>
      </w:r>
      <w:r w:rsidRPr="00DB4B3D">
        <w:rPr>
          <w:rFonts w:ascii="標楷體" w:eastAsia="標楷體" w:hAnsi="標楷體" w:cs="TimesNewRomanPSMT"/>
          <w:color w:val="000000"/>
          <w:kern w:val="0"/>
        </w:rPr>
        <w:t>0.5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列，固定行高</w:t>
      </w:r>
      <w:r w:rsidRPr="00DB4B3D">
        <w:rPr>
          <w:rFonts w:ascii="標楷體" w:eastAsia="標楷體" w:hAnsi="標楷體" w:cs="TimesNewRomanPSMT"/>
          <w:color w:val="000000"/>
          <w:kern w:val="0"/>
        </w:rPr>
        <w:t>24</w:t>
      </w:r>
      <w:r w:rsidRPr="00DB4B3D">
        <w:rPr>
          <w:rFonts w:ascii="標楷體" w:eastAsia="標楷體" w:hAnsi="標楷體" w:cs="NewInnMing-Light"/>
          <w:color w:val="000000"/>
          <w:kern w:val="0"/>
        </w:rPr>
        <w:t>pt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）</w:t>
      </w:r>
    </w:p>
    <w:p w:rsidR="007703D0" w:rsidRPr="00DB4B3D" w:rsidRDefault="007703D0" w:rsidP="007703D0">
      <w:pPr>
        <w:autoSpaceDE w:val="0"/>
        <w:autoSpaceDN w:val="0"/>
        <w:adjustRightInd w:val="0"/>
        <w:ind w:leftChars="500" w:left="1200" w:firstLineChars="200" w:firstLine="480"/>
        <w:jc w:val="both"/>
        <w:rPr>
          <w:rFonts w:ascii="標楷體" w:eastAsia="標楷體" w:hAnsi="標楷體" w:cs="TimesNewRomanPSM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>一、（新細明體，粗體，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12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點，靠左對齊，與後段距離</w:t>
      </w:r>
      <w:r w:rsidRPr="00DB4B3D">
        <w:rPr>
          <w:rFonts w:ascii="標楷體" w:eastAsia="標楷體" w:hAnsi="標楷體" w:cs="TimesNewRomanPSMT"/>
          <w:color w:val="000000"/>
          <w:kern w:val="0"/>
        </w:rPr>
        <w:t>0.5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列，固定行高</w:t>
      </w:r>
      <w:r w:rsidRPr="00DB4B3D">
        <w:rPr>
          <w:rFonts w:ascii="標楷體" w:eastAsia="標楷體" w:hAnsi="標楷體" w:cs="TimesNewRomanPSMT"/>
          <w:color w:val="000000"/>
          <w:kern w:val="0"/>
        </w:rPr>
        <w:t>24</w:t>
      </w:r>
      <w:r w:rsidRPr="00DB4B3D">
        <w:rPr>
          <w:rFonts w:ascii="標楷體" w:eastAsia="標楷體" w:hAnsi="標楷體" w:cs="NewInnMing-Light"/>
          <w:color w:val="000000"/>
          <w:kern w:val="0"/>
        </w:rPr>
        <w:t>pt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）</w:t>
      </w:r>
    </w:p>
    <w:p w:rsidR="007703D0" w:rsidRPr="00DB4B3D" w:rsidRDefault="007703D0" w:rsidP="007703D0">
      <w:pPr>
        <w:autoSpaceDE w:val="0"/>
        <w:autoSpaceDN w:val="0"/>
        <w:adjustRightInd w:val="0"/>
        <w:ind w:firstLineChars="450" w:firstLine="108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</w:t>
      </w:r>
      <w:r>
        <w:rPr>
          <w:rFonts w:ascii="標楷體" w:eastAsia="標楷體" w:hAnsi="標楷體" w:cs="NewInnMing-Light" w:hint="eastAsia"/>
          <w:color w:val="000000"/>
          <w:kern w:val="0"/>
        </w:rPr>
        <w:t xml:space="preserve">    （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一）（新細明體，粗體，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11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點，固定行高</w:t>
      </w:r>
      <w:r w:rsidRPr="00DB4B3D">
        <w:rPr>
          <w:rFonts w:ascii="標楷體" w:eastAsia="標楷體" w:hAnsi="標楷體" w:cs="TimesNewRomanPSMT"/>
          <w:color w:val="000000"/>
          <w:kern w:val="0"/>
        </w:rPr>
        <w:t>20</w:t>
      </w:r>
      <w:r w:rsidRPr="00DB4B3D">
        <w:rPr>
          <w:rFonts w:ascii="標楷體" w:eastAsia="標楷體" w:hAnsi="標楷體" w:cs="NewInnMing-Light"/>
          <w:color w:val="000000"/>
          <w:kern w:val="0"/>
        </w:rPr>
        <w:t>pt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）</w:t>
      </w:r>
    </w:p>
    <w:p w:rsidR="007703D0" w:rsidRDefault="007703D0" w:rsidP="007703D0">
      <w:pPr>
        <w:autoSpaceDE w:val="0"/>
        <w:autoSpaceDN w:val="0"/>
        <w:adjustRightInd w:val="0"/>
        <w:ind w:firstLineChars="900" w:firstLine="216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TimesNewRomanPSMT"/>
          <w:color w:val="000000"/>
          <w:kern w:val="0"/>
        </w:rPr>
        <w:t>1.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（新細明體，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11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點）</w:t>
      </w:r>
    </w:p>
    <w:p w:rsidR="007703D0" w:rsidRDefault="007703D0" w:rsidP="007703D0">
      <w:pPr>
        <w:autoSpaceDE w:val="0"/>
        <w:autoSpaceDN w:val="0"/>
        <w:adjustRightInd w:val="0"/>
        <w:ind w:firstLineChars="1000" w:firstLine="240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TimesNewRomanPSMT"/>
          <w:color w:val="000000"/>
          <w:kern w:val="0"/>
        </w:rPr>
        <w:t>(1)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（新細明體，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11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點）</w:t>
      </w:r>
    </w:p>
    <w:p w:rsidR="007703D0" w:rsidRDefault="007703D0" w:rsidP="007703D0">
      <w:pPr>
        <w:autoSpaceDE w:val="0"/>
        <w:autoSpaceDN w:val="0"/>
        <w:adjustRightInd w:val="0"/>
        <w:ind w:firstLineChars="1200" w:firstLine="288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TimesNewRomanPSMT"/>
          <w:color w:val="000000"/>
          <w:kern w:val="0"/>
        </w:rPr>
        <w:t>a.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（新細明體，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11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點）</w:t>
      </w:r>
    </w:p>
    <w:p w:rsidR="007703D0" w:rsidRPr="00DB4B3D" w:rsidRDefault="007703D0" w:rsidP="007703D0">
      <w:pPr>
        <w:autoSpaceDE w:val="0"/>
        <w:autoSpaceDN w:val="0"/>
        <w:adjustRightInd w:val="0"/>
        <w:ind w:firstLineChars="1300" w:firstLine="312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TimesNewRomanPSMT"/>
          <w:color w:val="000000"/>
          <w:kern w:val="0"/>
        </w:rPr>
        <w:t>(a)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（新細明體，</w:t>
      </w:r>
      <w:r w:rsidRPr="00DB4B3D">
        <w:rPr>
          <w:rFonts w:ascii="標楷體" w:eastAsia="標楷體" w:hAnsi="標楷體" w:cs="TimesNewRomanPSMT"/>
          <w:color w:val="000000"/>
          <w:kern w:val="0"/>
        </w:rPr>
        <w:t>11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點）</w:t>
      </w:r>
    </w:p>
    <w:p w:rsidR="007703D0" w:rsidRPr="00DB4B3D" w:rsidRDefault="007703D0" w:rsidP="007703D0">
      <w:pPr>
        <w:autoSpaceDE w:val="0"/>
        <w:autoSpaceDN w:val="0"/>
        <w:adjustRightInd w:val="0"/>
        <w:ind w:leftChars="1" w:left="849" w:hangingChars="353" w:hanging="847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(二)</w:t>
      </w:r>
      <w:r w:rsidRPr="00DB4B3D">
        <w:rPr>
          <w:rFonts w:ascii="標楷體" w:eastAsia="標楷體" w:hAnsi="標楷體" w:cs="NewInnMing-Light"/>
          <w:color w:val="000000"/>
          <w:kern w:val="0"/>
        </w:rPr>
        <w:t xml:space="preserve"> </w:t>
      </w:r>
      <w:r w:rsidRPr="00DB4B3D">
        <w:rPr>
          <w:rFonts w:eastAsia="標楷體"/>
          <w:color w:val="000000"/>
          <w:spacing w:val="-1"/>
        </w:rPr>
        <w:t>注釋與文獻參考方面，</w:t>
      </w:r>
      <w:r w:rsidRPr="00DB4B3D">
        <w:rPr>
          <w:rFonts w:eastAsia="標楷體"/>
          <w:color w:val="000000"/>
        </w:rPr>
        <w:t>請</w:t>
      </w:r>
      <w:proofErr w:type="gramStart"/>
      <w:r w:rsidRPr="00DB4B3D">
        <w:rPr>
          <w:rFonts w:eastAsia="標楷體"/>
          <w:color w:val="000000"/>
        </w:rPr>
        <w:t>採</w:t>
      </w:r>
      <w:proofErr w:type="gramEnd"/>
      <w:r w:rsidRPr="00DB4B3D">
        <w:rPr>
          <w:rFonts w:eastAsia="標楷體"/>
          <w:color w:val="000000"/>
        </w:rPr>
        <w:t>APA</w:t>
      </w:r>
      <w:proofErr w:type="gramStart"/>
      <w:r w:rsidRPr="00DB4B3D">
        <w:rPr>
          <w:rFonts w:eastAsia="標楷體"/>
          <w:color w:val="000000"/>
        </w:rPr>
        <w:t>最</w:t>
      </w:r>
      <w:proofErr w:type="gramEnd"/>
      <w:r w:rsidRPr="00DB4B3D">
        <w:rPr>
          <w:rFonts w:eastAsia="標楷體"/>
          <w:color w:val="000000"/>
        </w:rPr>
        <w:t>新版格式撰寫</w:t>
      </w:r>
      <w:r w:rsidRPr="00DB4B3D">
        <w:rPr>
          <w:rFonts w:eastAsia="標楷體"/>
          <w:color w:val="000000"/>
          <w:spacing w:val="-1"/>
        </w:rPr>
        <w:t>。</w:t>
      </w:r>
    </w:p>
    <w:p w:rsidR="007703D0" w:rsidRDefault="007703D0" w:rsidP="007703D0">
      <w:pPr>
        <w:autoSpaceDE w:val="0"/>
        <w:autoSpaceDN w:val="0"/>
        <w:adjustRightInd w:val="0"/>
        <w:ind w:leftChars="1" w:left="849" w:hangingChars="353" w:hanging="847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 xml:space="preserve">   (三) 來稿內文應依序包括：中文篇名、作者姓名（單位職稱註腳）、中摘要</w:t>
      </w:r>
      <w:proofErr w:type="gramStart"/>
      <w:r w:rsidRPr="00DB4B3D">
        <w:rPr>
          <w:rFonts w:ascii="標楷體" w:eastAsia="標楷體" w:hAnsi="標楷體" w:cs="NewInnMing-Light" w:hint="eastAsia"/>
          <w:color w:val="000000"/>
          <w:kern w:val="0"/>
        </w:rPr>
        <w:t>（</w:t>
      </w:r>
      <w:proofErr w:type="gramEnd"/>
      <w:r w:rsidRPr="00DB4B3D">
        <w:rPr>
          <w:rFonts w:ascii="標楷體" w:eastAsia="標楷體" w:hAnsi="標楷體" w:cs="TimesNewRomanPSMT"/>
          <w:color w:val="000000"/>
          <w:kern w:val="0"/>
        </w:rPr>
        <w:t>500</w:t>
      </w:r>
      <w:r w:rsidRPr="00DB4B3D">
        <w:rPr>
          <w:rFonts w:ascii="標楷體" w:eastAsia="標楷體" w:hAnsi="標楷體" w:cs="NewInnMing-Light" w:hint="eastAsia"/>
          <w:color w:val="000000"/>
          <w:kern w:val="0"/>
        </w:rPr>
        <w:t>字以</w:t>
      </w:r>
    </w:p>
    <w:p w:rsidR="007703D0" w:rsidRDefault="007703D0" w:rsidP="007703D0">
      <w:pPr>
        <w:autoSpaceDE w:val="0"/>
        <w:autoSpaceDN w:val="0"/>
        <w:adjustRightInd w:val="0"/>
        <w:ind w:leftChars="351" w:left="842" w:firstLineChars="50" w:firstLine="120"/>
        <w:jc w:val="both"/>
        <w:rPr>
          <w:rFonts w:ascii="標楷體" w:eastAsia="標楷體" w:hAnsi="標楷體" w:cs="NewInnMing-Light"/>
          <w:color w:val="000000"/>
          <w:kern w:val="0"/>
        </w:rPr>
      </w:pPr>
      <w:r w:rsidRPr="00DB4B3D">
        <w:rPr>
          <w:rFonts w:ascii="標楷體" w:eastAsia="標楷體" w:hAnsi="標楷體" w:cs="NewInnMing-Light" w:hint="eastAsia"/>
          <w:color w:val="000000"/>
          <w:kern w:val="0"/>
        </w:rPr>
        <w:t>內</w:t>
      </w:r>
      <w:proofErr w:type="gramStart"/>
      <w:r w:rsidRPr="00DB4B3D">
        <w:rPr>
          <w:rFonts w:ascii="標楷體" w:eastAsia="標楷體" w:hAnsi="標楷體" w:cs="NewInnMing-Light" w:hint="eastAsia"/>
          <w:color w:val="000000"/>
          <w:kern w:val="0"/>
        </w:rPr>
        <w:t>）</w:t>
      </w:r>
      <w:proofErr w:type="gramEnd"/>
      <w:r w:rsidRPr="00DB4B3D">
        <w:rPr>
          <w:rFonts w:ascii="標楷體" w:eastAsia="標楷體" w:hAnsi="標楷體" w:cs="NewInnMing-Light" w:hint="eastAsia"/>
          <w:color w:val="000000"/>
          <w:kern w:val="0"/>
        </w:rPr>
        <w:t>中文關鍵詞、正文、參考文獻、英文摘要與關鍵詞、作者簡介。</w:t>
      </w:r>
    </w:p>
    <w:p w:rsidR="007703D0" w:rsidRDefault="007703D0" w:rsidP="007703D0">
      <w:pPr>
        <w:autoSpaceDE w:val="0"/>
        <w:autoSpaceDN w:val="0"/>
        <w:adjustRightInd w:val="0"/>
        <w:ind w:leftChars="151" w:left="964" w:hangingChars="253" w:hanging="602"/>
        <w:jc w:val="both"/>
        <w:rPr>
          <w:rFonts w:ascii="標楷體" w:eastAsia="標楷體" w:hAnsi="標楷體"/>
          <w:color w:val="000000"/>
        </w:rPr>
      </w:pPr>
      <w:r w:rsidRPr="00DB4B3D">
        <w:rPr>
          <w:rFonts w:ascii="標楷體" w:eastAsia="標楷體" w:hAnsi="標楷體" w:hint="eastAsia"/>
          <w:color w:val="000000"/>
          <w:spacing w:val="-1"/>
        </w:rPr>
        <w:t xml:space="preserve">(四) </w:t>
      </w:r>
      <w:r w:rsidRPr="00DB4B3D">
        <w:rPr>
          <w:rFonts w:ascii="標楷體" w:eastAsia="標楷體" w:hAnsi="標楷體"/>
          <w:color w:val="000000"/>
        </w:rPr>
        <w:t>本次會議對於投稿人之論文計畫書</w:t>
      </w:r>
      <w:proofErr w:type="gramStart"/>
      <w:r w:rsidRPr="00DB4B3D">
        <w:rPr>
          <w:rFonts w:ascii="標楷體" w:eastAsia="標楷體" w:hAnsi="標楷體"/>
          <w:color w:val="000000"/>
        </w:rPr>
        <w:t>採</w:t>
      </w:r>
      <w:proofErr w:type="gramEnd"/>
      <w:r w:rsidRPr="00DB4B3D">
        <w:rPr>
          <w:rFonts w:ascii="標楷體" w:eastAsia="標楷體" w:hAnsi="標楷體"/>
          <w:color w:val="000000"/>
        </w:rPr>
        <w:t>匿名審查，故</w:t>
      </w:r>
      <w:r w:rsidR="008A51BE">
        <w:rPr>
          <w:rFonts w:ascii="標楷體" w:eastAsia="標楷體" w:hAnsi="標楷體"/>
          <w:color w:val="000000"/>
        </w:rPr>
        <w:t>論文</w:t>
      </w:r>
      <w:r w:rsidRPr="00DB4B3D">
        <w:rPr>
          <w:rFonts w:ascii="標楷體" w:eastAsia="標楷體" w:hAnsi="標楷體"/>
          <w:color w:val="000000"/>
        </w:rPr>
        <w:t>摘要中除了標題、本文、關鍵詞</w:t>
      </w:r>
      <w:proofErr w:type="gramStart"/>
      <w:r w:rsidRPr="00DB4B3D">
        <w:rPr>
          <w:rFonts w:ascii="標楷體" w:eastAsia="標楷體" w:hAnsi="標楷體"/>
          <w:color w:val="000000"/>
        </w:rPr>
        <w:t>以外，</w:t>
      </w:r>
      <w:proofErr w:type="gramEnd"/>
      <w:r w:rsidRPr="00DB4B3D">
        <w:rPr>
          <w:rFonts w:ascii="標楷體" w:eastAsia="標楷體" w:hAnsi="標楷體"/>
          <w:color w:val="000000"/>
        </w:rPr>
        <w:t>請勿呈現其他資料。</w:t>
      </w:r>
    </w:p>
    <w:p w:rsidR="007703D0" w:rsidRDefault="007703D0" w:rsidP="007703D0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 w:rsidRPr="00DB4B3D">
        <w:rPr>
          <w:rFonts w:ascii="標楷體" w:eastAsia="標楷體" w:hAnsi="標楷體" w:hint="eastAsia"/>
          <w:color w:val="000000"/>
        </w:rPr>
        <w:lastRenderedPageBreak/>
        <w:t xml:space="preserve">(五) </w:t>
      </w:r>
      <w:r w:rsidRPr="00DB4B3D">
        <w:rPr>
          <w:rFonts w:ascii="標楷體" w:eastAsia="標楷體" w:hAnsi="標楷體"/>
          <w:color w:val="000000"/>
        </w:rPr>
        <w:t>截稿日期：請於10</w:t>
      </w:r>
      <w:r w:rsidRPr="00DB4B3D">
        <w:rPr>
          <w:rFonts w:ascii="標楷體" w:eastAsia="標楷體" w:hAnsi="標楷體" w:hint="eastAsia"/>
          <w:color w:val="000000"/>
        </w:rPr>
        <w:t>4</w:t>
      </w:r>
      <w:r w:rsidRPr="00DB4B3D">
        <w:rPr>
          <w:rFonts w:ascii="標楷體" w:eastAsia="標楷體" w:hAnsi="標楷體"/>
          <w:color w:val="000000"/>
        </w:rPr>
        <w:t>年4月1</w:t>
      </w:r>
      <w:r w:rsidRPr="00DB4B3D">
        <w:rPr>
          <w:rFonts w:ascii="標楷體" w:eastAsia="標楷體" w:hAnsi="標楷體" w:hint="eastAsia"/>
          <w:color w:val="000000"/>
        </w:rPr>
        <w:t>7</w:t>
      </w:r>
      <w:r w:rsidRPr="00DB4B3D">
        <w:rPr>
          <w:rFonts w:ascii="標楷體" w:eastAsia="標楷體" w:hAnsi="標楷體"/>
          <w:color w:val="000000"/>
        </w:rPr>
        <w:t>日前繳交全文及中英文摘要（電子檔及紙本一式二份）</w:t>
      </w:r>
    </w:p>
    <w:p w:rsidR="007703D0" w:rsidRDefault="007703D0" w:rsidP="007703D0">
      <w:pPr>
        <w:autoSpaceDE w:val="0"/>
        <w:autoSpaceDN w:val="0"/>
        <w:adjustRightInd w:val="0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DB4B3D">
        <w:rPr>
          <w:rFonts w:ascii="標楷體" w:eastAsia="標楷體" w:hAnsi="標楷體"/>
          <w:color w:val="000000"/>
        </w:rPr>
        <w:t>及投稿者基本資料表，進行審查。</w:t>
      </w:r>
    </w:p>
    <w:p w:rsidR="00E45A82" w:rsidRDefault="007703D0" w:rsidP="00E45A82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 w:hint="eastAsia"/>
          <w:color w:val="000000"/>
        </w:rPr>
      </w:pPr>
      <w:r w:rsidRPr="00DB4B3D">
        <w:rPr>
          <w:rFonts w:ascii="標楷體" w:eastAsia="標楷體" w:hAnsi="標楷體" w:hint="eastAsia"/>
          <w:color w:val="000000"/>
        </w:rPr>
        <w:t xml:space="preserve">(六) </w:t>
      </w:r>
      <w:r w:rsidRPr="00DB4B3D">
        <w:rPr>
          <w:rFonts w:ascii="標楷體" w:eastAsia="標楷體" w:hAnsi="標楷體"/>
          <w:color w:val="000000"/>
        </w:rPr>
        <w:t>審查結果通知：經審查委員會審查通過者</w:t>
      </w:r>
      <w:r w:rsidR="00E45A82">
        <w:rPr>
          <w:rFonts w:ascii="標楷體" w:eastAsia="標楷體" w:hAnsi="標楷體" w:hint="eastAsia"/>
          <w:color w:val="000000"/>
        </w:rPr>
        <w:t>，</w:t>
      </w:r>
      <w:r w:rsidRPr="00DB4B3D">
        <w:rPr>
          <w:rFonts w:ascii="標楷體" w:eastAsia="標楷體" w:hAnsi="標楷體"/>
          <w:color w:val="000000"/>
        </w:rPr>
        <w:t>於10</w:t>
      </w:r>
      <w:r w:rsidRPr="00DB4B3D">
        <w:rPr>
          <w:rFonts w:ascii="標楷體" w:eastAsia="標楷體" w:hAnsi="標楷體" w:hint="eastAsia"/>
          <w:color w:val="000000"/>
        </w:rPr>
        <w:t>4</w:t>
      </w:r>
      <w:r w:rsidRPr="00DB4B3D">
        <w:rPr>
          <w:rFonts w:ascii="標楷體" w:eastAsia="標楷體" w:hAnsi="標楷體"/>
          <w:color w:val="000000"/>
        </w:rPr>
        <w:t>年</w:t>
      </w:r>
      <w:r w:rsidRPr="00DB4B3D">
        <w:rPr>
          <w:rFonts w:ascii="標楷體" w:eastAsia="標楷體" w:hAnsi="標楷體" w:hint="eastAsia"/>
          <w:color w:val="000000"/>
        </w:rPr>
        <w:t>5</w:t>
      </w:r>
      <w:r w:rsidRPr="00DB4B3D">
        <w:rPr>
          <w:rFonts w:ascii="標楷體" w:eastAsia="標楷體" w:hAnsi="標楷體"/>
          <w:color w:val="000000"/>
        </w:rPr>
        <w:t>月</w:t>
      </w:r>
      <w:r w:rsidRPr="00DB4B3D">
        <w:rPr>
          <w:rFonts w:ascii="標楷體" w:eastAsia="標楷體" w:hAnsi="標楷體" w:hint="eastAsia"/>
          <w:color w:val="000000"/>
        </w:rPr>
        <w:t>4</w:t>
      </w:r>
      <w:r w:rsidRPr="00DB4B3D">
        <w:rPr>
          <w:rFonts w:ascii="標楷體" w:eastAsia="標楷體" w:hAnsi="標楷體"/>
          <w:color w:val="000000"/>
        </w:rPr>
        <w:t>日前以e-mail方式通知投</w:t>
      </w:r>
    </w:p>
    <w:p w:rsidR="007703D0" w:rsidRDefault="00E45A82" w:rsidP="00E45A82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7703D0" w:rsidRPr="00DB4B3D">
        <w:rPr>
          <w:rFonts w:ascii="標楷體" w:eastAsia="標楷體" w:hAnsi="標楷體"/>
          <w:color w:val="000000"/>
        </w:rPr>
        <w:t>稿者</w:t>
      </w:r>
      <w:r>
        <w:rPr>
          <w:rFonts w:ascii="標楷體" w:eastAsia="標楷體" w:hAnsi="標楷體"/>
          <w:color w:val="000000"/>
        </w:rPr>
        <w:t>，論文</w:t>
      </w:r>
      <w:r w:rsidR="007703D0" w:rsidRPr="00DB4B3D">
        <w:rPr>
          <w:rFonts w:ascii="標楷體" w:eastAsia="標楷體" w:hAnsi="標楷體"/>
          <w:color w:val="000000"/>
        </w:rPr>
        <w:t>發表方式由主辦單位決定。</w:t>
      </w:r>
    </w:p>
    <w:p w:rsidR="00E45A82" w:rsidRDefault="007703D0" w:rsidP="007703D0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 w:hint="eastAsia"/>
          <w:color w:val="000000"/>
        </w:rPr>
      </w:pPr>
      <w:r w:rsidRPr="009A1F6A">
        <w:rPr>
          <w:rFonts w:ascii="標楷體" w:eastAsia="標楷體" w:hAnsi="標楷體" w:hint="eastAsia"/>
          <w:color w:val="000000"/>
        </w:rPr>
        <w:t xml:space="preserve">(七) </w:t>
      </w:r>
      <w:r w:rsidRPr="009A1F6A">
        <w:rPr>
          <w:rFonts w:ascii="標楷體" w:eastAsia="標楷體" w:hAnsi="標楷體"/>
          <w:color w:val="000000"/>
        </w:rPr>
        <w:t>來稿請寄：70005</w:t>
      </w:r>
      <w:proofErr w:type="gramStart"/>
      <w:r w:rsidR="004952D7">
        <w:rPr>
          <w:rFonts w:ascii="標楷體" w:eastAsia="標楷體" w:hAnsi="標楷體"/>
          <w:color w:val="000000"/>
        </w:rPr>
        <w:t>臺</w:t>
      </w:r>
      <w:proofErr w:type="gramEnd"/>
      <w:r w:rsidR="004952D7">
        <w:rPr>
          <w:rFonts w:ascii="標楷體" w:eastAsia="標楷體" w:hAnsi="標楷體"/>
          <w:color w:val="000000"/>
        </w:rPr>
        <w:t>南</w:t>
      </w:r>
      <w:r w:rsidRPr="009A1F6A">
        <w:rPr>
          <w:rFonts w:ascii="標楷體" w:eastAsia="標楷體" w:hAnsi="標楷體"/>
          <w:color w:val="000000"/>
        </w:rPr>
        <w:t>市中西區樹林街二段33號</w:t>
      </w:r>
      <w:r w:rsidRPr="009A1F6A">
        <w:rPr>
          <w:rFonts w:ascii="標楷體" w:eastAsia="標楷體" w:hAnsi="標楷體" w:hint="eastAsia"/>
          <w:color w:val="000000"/>
        </w:rPr>
        <w:t>國立</w:t>
      </w:r>
      <w:proofErr w:type="gramStart"/>
      <w:r w:rsidRPr="009A1F6A">
        <w:rPr>
          <w:rFonts w:ascii="標楷體" w:eastAsia="標楷體" w:hAnsi="標楷體" w:hint="eastAsia"/>
          <w:color w:val="000000"/>
        </w:rPr>
        <w:t>臺</w:t>
      </w:r>
      <w:proofErr w:type="gramEnd"/>
      <w:r w:rsidRPr="009A1F6A">
        <w:rPr>
          <w:rFonts w:ascii="標楷體" w:eastAsia="標楷體" w:hAnsi="標楷體" w:hint="eastAsia"/>
          <w:color w:val="000000"/>
        </w:rPr>
        <w:t>南大學通識教育</w:t>
      </w:r>
      <w:r w:rsidRPr="009A1F6A">
        <w:rPr>
          <w:rFonts w:ascii="標楷體" w:eastAsia="標楷體" w:hAnsi="標楷體"/>
          <w:color w:val="000000"/>
        </w:rPr>
        <w:t>中心</w:t>
      </w:r>
      <w:proofErr w:type="gramStart"/>
      <w:r w:rsidRPr="009A1F6A">
        <w:rPr>
          <w:rFonts w:ascii="標楷體" w:eastAsia="標楷體" w:hAnsi="標楷體"/>
          <w:color w:val="000000"/>
        </w:rPr>
        <w:t>（</w:t>
      </w:r>
      <w:proofErr w:type="gramEnd"/>
      <w:r w:rsidRPr="009A1F6A">
        <w:rPr>
          <w:rFonts w:ascii="標楷體" w:eastAsia="標楷體" w:hAnsi="標楷體"/>
          <w:color w:val="000000"/>
        </w:rPr>
        <w:t>郵件</w:t>
      </w:r>
    </w:p>
    <w:p w:rsidR="004952D7" w:rsidRDefault="00E45A82" w:rsidP="004952D7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7703D0" w:rsidRPr="009A1F6A">
        <w:rPr>
          <w:rFonts w:ascii="標楷體" w:eastAsia="標楷體" w:hAnsi="標楷體"/>
          <w:color w:val="000000"/>
        </w:rPr>
        <w:t>主旨請註明「2015年</w:t>
      </w:r>
      <w:r w:rsidR="008A51BE">
        <w:rPr>
          <w:rFonts w:ascii="標楷體" w:eastAsia="標楷體" w:hAnsi="標楷體"/>
          <w:color w:val="000000"/>
        </w:rPr>
        <w:t>通識</w:t>
      </w:r>
      <w:r w:rsidR="007703D0" w:rsidRPr="009A1F6A">
        <w:rPr>
          <w:rFonts w:ascii="標楷體" w:eastAsia="標楷體" w:hAnsi="標楷體"/>
          <w:color w:val="000000"/>
        </w:rPr>
        <w:t>學術研討會論文稿件」</w:t>
      </w:r>
      <w:proofErr w:type="gramStart"/>
      <w:r w:rsidR="007703D0" w:rsidRPr="009A1F6A">
        <w:rPr>
          <w:rFonts w:ascii="標楷體" w:eastAsia="標楷體" w:hAnsi="標楷體"/>
          <w:color w:val="000000"/>
        </w:rPr>
        <w:t>）</w:t>
      </w:r>
      <w:proofErr w:type="gramEnd"/>
      <w:r w:rsidR="007703D0" w:rsidRPr="009A1F6A">
        <w:rPr>
          <w:rFonts w:ascii="標楷體" w:eastAsia="標楷體" w:hAnsi="標楷體"/>
          <w:color w:val="000000"/>
        </w:rPr>
        <w:t>，主辦單位收件後會以電子郵件告</w:t>
      </w:r>
    </w:p>
    <w:p w:rsidR="007703D0" w:rsidRDefault="007703D0" w:rsidP="004952D7">
      <w:pPr>
        <w:autoSpaceDE w:val="0"/>
        <w:autoSpaceDN w:val="0"/>
        <w:adjustRightInd w:val="0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9A1F6A">
        <w:rPr>
          <w:rFonts w:ascii="標楷體" w:eastAsia="標楷體" w:hAnsi="標楷體"/>
          <w:color w:val="000000"/>
        </w:rPr>
        <w:t>知收件完成。</w:t>
      </w:r>
    </w:p>
    <w:p w:rsidR="007703D0" w:rsidRDefault="007703D0" w:rsidP="007703D0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 w:rsidRPr="009A1F6A">
        <w:rPr>
          <w:rFonts w:ascii="標楷體" w:eastAsia="標楷體" w:hAnsi="標楷體" w:hint="eastAsia"/>
          <w:color w:val="000000"/>
        </w:rPr>
        <w:t xml:space="preserve">(八) </w:t>
      </w:r>
      <w:r w:rsidRPr="009A1F6A">
        <w:rPr>
          <w:rFonts w:ascii="標楷體" w:eastAsia="標楷體" w:hAnsi="標楷體"/>
          <w:color w:val="000000"/>
        </w:rPr>
        <w:t>若不符合撰稿規定之稿件，不予進行審查作業。</w:t>
      </w:r>
    </w:p>
    <w:p w:rsidR="007703D0" w:rsidRDefault="007703D0" w:rsidP="007703D0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(九) </w:t>
      </w:r>
      <w:r w:rsidRPr="009A1F6A">
        <w:rPr>
          <w:rFonts w:ascii="標楷體" w:eastAsia="標楷體" w:hAnsi="標楷體"/>
          <w:color w:val="000000"/>
        </w:rPr>
        <w:t>所有投稿稿件不予退回，請自行留存備份。</w:t>
      </w:r>
    </w:p>
    <w:p w:rsidR="007703D0" w:rsidRPr="009A1F6A" w:rsidRDefault="007703D0" w:rsidP="007703D0">
      <w:pPr>
        <w:autoSpaceDE w:val="0"/>
        <w:autoSpaceDN w:val="0"/>
        <w:adjustRightInd w:val="0"/>
        <w:ind w:firstLineChars="150" w:firstLine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(十) </w:t>
      </w:r>
      <w:r w:rsidRPr="009A1F6A">
        <w:rPr>
          <w:rFonts w:ascii="標楷體" w:eastAsia="標楷體" w:hAnsi="標楷體"/>
          <w:color w:val="000000"/>
        </w:rPr>
        <w:t>投稿人</w:t>
      </w:r>
      <w:proofErr w:type="gramStart"/>
      <w:r w:rsidRPr="009A1F6A">
        <w:rPr>
          <w:rFonts w:ascii="標楷體" w:eastAsia="標楷體" w:hAnsi="標楷體"/>
          <w:color w:val="000000"/>
        </w:rPr>
        <w:t>請隨文附上</w:t>
      </w:r>
      <w:proofErr w:type="gramEnd"/>
      <w:r w:rsidRPr="009A1F6A">
        <w:rPr>
          <w:rFonts w:ascii="標楷體" w:eastAsia="標楷體" w:hAnsi="標楷體"/>
          <w:color w:val="000000"/>
        </w:rPr>
        <w:t>投稿</w:t>
      </w:r>
      <w:r w:rsidR="008A51BE">
        <w:rPr>
          <w:rFonts w:ascii="標楷體" w:eastAsia="標楷體" w:hAnsi="標楷體"/>
          <w:color w:val="000000"/>
        </w:rPr>
        <w:t>者</w:t>
      </w:r>
      <w:r w:rsidRPr="009A1F6A">
        <w:rPr>
          <w:rFonts w:ascii="標楷體" w:eastAsia="標楷體" w:hAnsi="標楷體"/>
          <w:color w:val="000000"/>
        </w:rPr>
        <w:t>基本資料表。</w:t>
      </w:r>
    </w:p>
    <w:p w:rsidR="007703D0" w:rsidRPr="00DB4B3D" w:rsidRDefault="007703D0" w:rsidP="007703D0">
      <w:pPr>
        <w:adjustRightInd w:val="0"/>
        <w:snapToGrid w:val="0"/>
        <w:ind w:right="-289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八、</w:t>
      </w:r>
      <w:r w:rsidR="00230EFE">
        <w:rPr>
          <w:rFonts w:eastAsia="標楷體" w:hint="eastAsia"/>
          <w:color w:val="000000"/>
        </w:rPr>
        <w:t>報名</w:t>
      </w:r>
      <w:r w:rsidR="00230EFE">
        <w:rPr>
          <w:rFonts w:eastAsia="標楷體" w:hint="eastAsia"/>
          <w:color w:val="000000"/>
        </w:rPr>
        <w:t>暨</w:t>
      </w:r>
      <w:r w:rsidR="00230EFE" w:rsidRPr="00DB4B3D">
        <w:rPr>
          <w:rFonts w:eastAsia="標楷體"/>
          <w:color w:val="000000"/>
        </w:rPr>
        <w:t>聯絡</w:t>
      </w:r>
      <w:r w:rsidRPr="00DB4B3D">
        <w:rPr>
          <w:rFonts w:eastAsia="標楷體"/>
          <w:color w:val="000000"/>
        </w:rPr>
        <w:t>方式</w:t>
      </w:r>
    </w:p>
    <w:p w:rsidR="00230EFE" w:rsidRDefault="00E8510C" w:rsidP="007703D0">
      <w:pPr>
        <w:adjustRightInd w:val="0"/>
        <w:snapToGrid w:val="0"/>
        <w:ind w:left="480"/>
        <w:jc w:val="both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>投稿者基本資料表及論文全文請</w:t>
      </w:r>
      <w:r w:rsidR="007703D0" w:rsidRPr="00DB4B3D">
        <w:rPr>
          <w:rFonts w:eastAsia="標楷體"/>
          <w:color w:val="000000"/>
        </w:rPr>
        <w:t>E-mail</w:t>
      </w:r>
      <w:r w:rsidR="00230EFE">
        <w:rPr>
          <w:rFonts w:eastAsia="標楷體"/>
          <w:color w:val="000000"/>
        </w:rPr>
        <w:t>至</w:t>
      </w:r>
      <w:r w:rsidR="00230EFE">
        <w:rPr>
          <w:rFonts w:eastAsia="標楷體" w:hint="eastAsia"/>
          <w:color w:val="000000"/>
        </w:rPr>
        <w:t xml:space="preserve"> </w:t>
      </w:r>
      <w:hyperlink r:id="rId9" w:history="1">
        <w:r w:rsidR="00230EFE" w:rsidRPr="00C01371">
          <w:rPr>
            <w:rStyle w:val="a7"/>
            <w:rFonts w:eastAsia="標楷體" w:hint="eastAsia"/>
          </w:rPr>
          <w:t>genedu-1</w:t>
        </w:r>
        <w:r w:rsidR="00230EFE" w:rsidRPr="00C01371">
          <w:rPr>
            <w:rStyle w:val="a7"/>
            <w:rFonts w:eastAsia="標楷體"/>
          </w:rPr>
          <w:t>@</w:t>
        </w:r>
        <w:r w:rsidR="00230EFE" w:rsidRPr="00C01371">
          <w:rPr>
            <w:rStyle w:val="a7"/>
            <w:rFonts w:eastAsia="標楷體" w:hint="eastAsia"/>
          </w:rPr>
          <w:t>pub</w:t>
        </w:r>
        <w:r w:rsidR="00230EFE" w:rsidRPr="00C01371">
          <w:rPr>
            <w:rStyle w:val="a7"/>
            <w:rFonts w:eastAsia="標楷體"/>
          </w:rPr>
          <w:t>mail.</w:t>
        </w:r>
        <w:r w:rsidR="00230EFE" w:rsidRPr="00C01371">
          <w:rPr>
            <w:rStyle w:val="a7"/>
            <w:rFonts w:eastAsia="標楷體" w:hint="eastAsia"/>
          </w:rPr>
          <w:t>nu</w:t>
        </w:r>
        <w:r w:rsidR="00230EFE" w:rsidRPr="00C01371">
          <w:rPr>
            <w:rStyle w:val="a7"/>
            <w:rFonts w:eastAsia="標楷體"/>
          </w:rPr>
          <w:t>t</w:t>
        </w:r>
        <w:r w:rsidR="00230EFE" w:rsidRPr="00C01371">
          <w:rPr>
            <w:rStyle w:val="a7"/>
            <w:rFonts w:eastAsia="標楷體" w:hint="eastAsia"/>
          </w:rPr>
          <w:t>n</w:t>
        </w:r>
        <w:r w:rsidR="00230EFE" w:rsidRPr="00C01371">
          <w:rPr>
            <w:rStyle w:val="a7"/>
            <w:rFonts w:eastAsia="標楷體"/>
          </w:rPr>
          <w:t>.edu.tw</w:t>
        </w:r>
      </w:hyperlink>
    </w:p>
    <w:p w:rsidR="00230EFE" w:rsidRDefault="00230EFE" w:rsidP="007703D0">
      <w:pPr>
        <w:adjustRightInd w:val="0"/>
        <w:snapToGrid w:val="0"/>
        <w:ind w:left="480"/>
        <w:jc w:val="both"/>
        <w:rPr>
          <w:rStyle w:val="a7"/>
          <w:rFonts w:eastAsia="標楷體" w:hint="eastAsia"/>
          <w:color w:val="auto"/>
          <w:u w:val="none"/>
        </w:rPr>
      </w:pPr>
      <w:r w:rsidRPr="00230EFE">
        <w:rPr>
          <w:rStyle w:val="a7"/>
          <w:rFonts w:eastAsia="標楷體"/>
          <w:color w:val="auto"/>
          <w:u w:val="none"/>
        </w:rPr>
        <w:t>學術研討會報名表</w:t>
      </w:r>
      <w:r>
        <w:rPr>
          <w:rStyle w:val="a7"/>
          <w:rFonts w:eastAsia="標楷體"/>
          <w:color w:val="auto"/>
          <w:u w:val="none"/>
        </w:rPr>
        <w:t>請</w:t>
      </w:r>
      <w:r>
        <w:rPr>
          <w:rStyle w:val="a7"/>
          <w:rFonts w:eastAsia="標楷體" w:hint="eastAsia"/>
          <w:color w:val="auto"/>
          <w:u w:val="none"/>
        </w:rPr>
        <w:t>E-mail</w:t>
      </w:r>
      <w:r>
        <w:rPr>
          <w:rStyle w:val="a7"/>
          <w:rFonts w:eastAsia="標楷體" w:hint="eastAsia"/>
          <w:color w:val="auto"/>
          <w:u w:val="none"/>
        </w:rPr>
        <w:t>至</w:t>
      </w:r>
      <w:r>
        <w:rPr>
          <w:rStyle w:val="a7"/>
          <w:rFonts w:eastAsia="標楷體" w:hint="eastAsia"/>
          <w:color w:val="auto"/>
          <w:u w:val="none"/>
        </w:rPr>
        <w:t xml:space="preserve"> </w:t>
      </w:r>
      <w:hyperlink r:id="rId10" w:history="1">
        <w:r w:rsidRPr="00C01371">
          <w:rPr>
            <w:rStyle w:val="a7"/>
            <w:rFonts w:eastAsia="標楷體" w:hint="eastAsia"/>
          </w:rPr>
          <w:t>phchen@mail.nutn.edu.tw</w:t>
        </w:r>
      </w:hyperlink>
    </w:p>
    <w:p w:rsidR="007703D0" w:rsidRPr="00DB4B3D" w:rsidRDefault="007703D0" w:rsidP="007703D0">
      <w:pPr>
        <w:adjustRightInd w:val="0"/>
        <w:snapToGrid w:val="0"/>
        <w:ind w:left="480"/>
        <w:jc w:val="both"/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>聯絡電話：</w:t>
      </w:r>
      <w:r w:rsidRPr="00DB4B3D">
        <w:rPr>
          <w:rFonts w:eastAsia="標楷體"/>
          <w:color w:val="000000"/>
        </w:rPr>
        <w:t>06-2</w:t>
      </w:r>
      <w:r w:rsidRPr="00DB4B3D">
        <w:rPr>
          <w:rFonts w:eastAsia="標楷體" w:hint="eastAsia"/>
          <w:color w:val="000000"/>
        </w:rPr>
        <w:t>133111</w:t>
      </w:r>
      <w:r w:rsidRPr="00DB4B3D">
        <w:rPr>
          <w:rFonts w:eastAsia="標楷體"/>
          <w:color w:val="000000"/>
        </w:rPr>
        <w:t>#</w:t>
      </w:r>
      <w:r w:rsidRPr="00DB4B3D">
        <w:rPr>
          <w:rFonts w:eastAsia="標楷體" w:hint="eastAsia"/>
          <w:color w:val="000000"/>
        </w:rPr>
        <w:t>788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786</w:t>
      </w:r>
    </w:p>
    <w:p w:rsidR="00B36A37" w:rsidRDefault="007703D0" w:rsidP="007703D0">
      <w:pPr>
        <w:rPr>
          <w:rFonts w:eastAsia="標楷體"/>
          <w:color w:val="000000"/>
        </w:rPr>
      </w:pPr>
      <w:r w:rsidRPr="00DB4B3D">
        <w:rPr>
          <w:rFonts w:eastAsia="標楷體"/>
          <w:color w:val="000000"/>
        </w:rPr>
        <w:t xml:space="preserve">    </w:t>
      </w:r>
      <w:r w:rsidRPr="00DB4B3D">
        <w:rPr>
          <w:rFonts w:eastAsia="標楷體"/>
          <w:color w:val="000000"/>
        </w:rPr>
        <w:t>地址：</w:t>
      </w:r>
      <w:r w:rsidRPr="00DB4B3D">
        <w:rPr>
          <w:rFonts w:ascii="標楷體" w:eastAsia="標楷體" w:hAnsi="標楷體"/>
          <w:color w:val="000000"/>
        </w:rPr>
        <w:t>70005</w:t>
      </w:r>
      <w:proofErr w:type="gramStart"/>
      <w:r w:rsidR="004952D7">
        <w:rPr>
          <w:rFonts w:ascii="標楷體" w:eastAsia="標楷體" w:hAnsi="標楷體"/>
          <w:color w:val="000000"/>
        </w:rPr>
        <w:t>臺</w:t>
      </w:r>
      <w:proofErr w:type="gramEnd"/>
      <w:r w:rsidR="004952D7">
        <w:rPr>
          <w:rFonts w:ascii="標楷體" w:eastAsia="標楷體" w:hAnsi="標楷體"/>
          <w:color w:val="000000"/>
        </w:rPr>
        <w:t>南</w:t>
      </w:r>
      <w:r w:rsidRPr="00DB4B3D">
        <w:rPr>
          <w:rFonts w:ascii="標楷體" w:eastAsia="標楷體" w:hAnsi="標楷體"/>
          <w:color w:val="000000"/>
        </w:rPr>
        <w:t>市中西區樹林街二段33號</w:t>
      </w:r>
      <w:r>
        <w:rPr>
          <w:rFonts w:ascii="標楷體" w:eastAsia="標楷體" w:hAnsi="標楷體"/>
          <w:color w:val="000000"/>
        </w:rPr>
        <w:t>（</w:t>
      </w:r>
      <w:r w:rsidRPr="00DB4B3D">
        <w:rPr>
          <w:rFonts w:eastAsia="標楷體" w:hint="eastAsia"/>
          <w:color w:val="000000"/>
        </w:rPr>
        <w:t>國立</w:t>
      </w:r>
      <w:proofErr w:type="gramStart"/>
      <w:r w:rsidRPr="00DB4B3D">
        <w:rPr>
          <w:rFonts w:eastAsia="標楷體" w:hint="eastAsia"/>
          <w:color w:val="000000"/>
        </w:rPr>
        <w:t>臺</w:t>
      </w:r>
      <w:proofErr w:type="gramEnd"/>
      <w:r w:rsidRPr="00DB4B3D">
        <w:rPr>
          <w:rFonts w:eastAsia="標楷體" w:hint="eastAsia"/>
          <w:color w:val="000000"/>
        </w:rPr>
        <w:t>南大學通識教育</w:t>
      </w:r>
      <w:r w:rsidRPr="00DB4B3D">
        <w:rPr>
          <w:rFonts w:ascii="標楷體" w:eastAsia="標楷體" w:hAnsi="標楷體"/>
          <w:color w:val="000000"/>
        </w:rPr>
        <w:t>中</w:t>
      </w:r>
      <w:r w:rsidRPr="00DB4B3D">
        <w:rPr>
          <w:rFonts w:eastAsia="標楷體"/>
          <w:color w:val="000000"/>
        </w:rPr>
        <w:t>心</w:t>
      </w:r>
      <w:r>
        <w:rPr>
          <w:rFonts w:eastAsia="標楷體"/>
          <w:color w:val="000000"/>
        </w:rPr>
        <w:t>）</w:t>
      </w: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rPr>
          <w:rFonts w:eastAsia="標楷體"/>
          <w:color w:val="000000"/>
        </w:rPr>
      </w:pPr>
    </w:p>
    <w:p w:rsidR="007703D0" w:rsidRDefault="007703D0" w:rsidP="007703D0">
      <w:pPr>
        <w:adjustRightInd w:val="0"/>
        <w:snapToGrid w:val="0"/>
        <w:spacing w:line="440" w:lineRule="exact"/>
        <w:rPr>
          <w:rFonts w:eastAsia="標楷體"/>
          <w:b/>
          <w:color w:val="000000"/>
          <w:sz w:val="28"/>
          <w:szCs w:val="28"/>
        </w:rPr>
      </w:pPr>
      <w:r w:rsidRPr="00DB4B3D">
        <w:rPr>
          <w:rFonts w:eastAsia="標楷體"/>
          <w:b/>
          <w:color w:val="000000"/>
          <w:sz w:val="28"/>
          <w:szCs w:val="28"/>
        </w:rPr>
        <w:lastRenderedPageBreak/>
        <w:t>附表</w:t>
      </w:r>
      <w:proofErr w:type="gramStart"/>
      <w:r w:rsidRPr="00DB4B3D">
        <w:rPr>
          <w:rFonts w:eastAsia="標楷體"/>
          <w:b/>
          <w:color w:val="000000"/>
          <w:sz w:val="28"/>
          <w:szCs w:val="28"/>
        </w:rPr>
        <w:t>一</w:t>
      </w:r>
      <w:proofErr w:type="gramEnd"/>
    </w:p>
    <w:p w:rsidR="007703D0" w:rsidRDefault="007703D0" w:rsidP="007703D0">
      <w:pPr>
        <w:adjustRightInd w:val="0"/>
        <w:snapToGrid w:val="0"/>
        <w:spacing w:beforeLines="50" w:before="180" w:afterLines="50" w:after="180" w:line="44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C136E">
        <w:rPr>
          <w:rFonts w:eastAsia="標楷體"/>
          <w:b/>
          <w:color w:val="000000"/>
          <w:sz w:val="32"/>
          <w:szCs w:val="32"/>
        </w:rPr>
        <w:t>「</w:t>
      </w:r>
      <w:r w:rsidRPr="004C136E">
        <w:rPr>
          <w:rFonts w:eastAsia="標楷體"/>
          <w:b/>
          <w:color w:val="000000"/>
          <w:sz w:val="32"/>
          <w:szCs w:val="32"/>
        </w:rPr>
        <w:t>2015</w:t>
      </w:r>
      <w:r w:rsidRPr="004C136E">
        <w:rPr>
          <w:rFonts w:eastAsia="標楷體"/>
          <w:b/>
          <w:color w:val="000000"/>
          <w:sz w:val="32"/>
          <w:szCs w:val="32"/>
        </w:rPr>
        <w:t>特色通識課程的推動與實踐」</w:t>
      </w:r>
      <w:r w:rsidR="00C53F4F" w:rsidRPr="004C136E">
        <w:rPr>
          <w:rFonts w:eastAsia="標楷體"/>
          <w:b/>
          <w:color w:val="000000"/>
          <w:sz w:val="32"/>
          <w:szCs w:val="32"/>
        </w:rPr>
        <w:t>學術研討會</w:t>
      </w:r>
    </w:p>
    <w:p w:rsidR="007703D0" w:rsidRPr="004C136E" w:rsidRDefault="007703D0" w:rsidP="007703D0">
      <w:pPr>
        <w:adjustRightInd w:val="0"/>
        <w:snapToGrid w:val="0"/>
        <w:spacing w:beforeLines="50" w:before="180" w:afterLines="50" w:after="180" w:line="44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C136E">
        <w:rPr>
          <w:rFonts w:eastAsia="標楷體"/>
          <w:b/>
          <w:color w:val="000000"/>
          <w:sz w:val="32"/>
          <w:szCs w:val="32"/>
        </w:rPr>
        <w:t>議程</w:t>
      </w:r>
    </w:p>
    <w:p w:rsidR="007703D0" w:rsidRDefault="007703D0" w:rsidP="007703D0">
      <w:pPr>
        <w:spacing w:line="440" w:lineRule="exact"/>
        <w:rPr>
          <w:rFonts w:eastAsia="標楷體"/>
          <w:color w:val="000000"/>
          <w:sz w:val="28"/>
          <w:szCs w:val="28"/>
        </w:rPr>
      </w:pPr>
    </w:p>
    <w:p w:rsidR="007703D0" w:rsidRDefault="007703D0" w:rsidP="007703D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C136E">
        <w:rPr>
          <w:rFonts w:ascii="標楷體" w:eastAsia="標楷體" w:hAnsi="標楷體"/>
          <w:color w:val="000000"/>
          <w:sz w:val="28"/>
          <w:szCs w:val="28"/>
        </w:rPr>
        <w:t>一、日期：104年</w:t>
      </w:r>
      <w:r w:rsidRPr="004C136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C136E">
        <w:rPr>
          <w:rFonts w:ascii="標楷體" w:eastAsia="標楷體" w:hAnsi="標楷體"/>
          <w:color w:val="000000"/>
          <w:sz w:val="28"/>
          <w:szCs w:val="28"/>
        </w:rPr>
        <w:t xml:space="preserve"> 月</w:t>
      </w:r>
      <w:r w:rsidRPr="004C136E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4C136E">
        <w:rPr>
          <w:rFonts w:ascii="標楷體" w:eastAsia="標楷體" w:hAnsi="標楷體"/>
          <w:color w:val="000000"/>
          <w:sz w:val="28"/>
          <w:szCs w:val="28"/>
        </w:rPr>
        <w:t xml:space="preserve"> 日(星期</w:t>
      </w:r>
      <w:r w:rsidRPr="004C136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136E">
        <w:rPr>
          <w:rFonts w:ascii="標楷體" w:eastAsia="標楷體" w:hAnsi="標楷體"/>
          <w:color w:val="000000"/>
          <w:sz w:val="28"/>
          <w:szCs w:val="28"/>
        </w:rPr>
        <w:t xml:space="preserve"> )</w:t>
      </w:r>
    </w:p>
    <w:p w:rsidR="007703D0" w:rsidRPr="004C136E" w:rsidRDefault="007703D0" w:rsidP="007703D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C136E">
        <w:rPr>
          <w:rFonts w:ascii="標楷體" w:eastAsia="標楷體" w:hAnsi="標楷體"/>
          <w:color w:val="000000"/>
          <w:sz w:val="28"/>
          <w:szCs w:val="28"/>
        </w:rPr>
        <w:t>二、地點：</w:t>
      </w:r>
      <w:r w:rsidRPr="004C136E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Pr="004C136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136E">
        <w:rPr>
          <w:rFonts w:ascii="標楷體" w:eastAsia="標楷體" w:hAnsi="標楷體" w:hint="eastAsia"/>
          <w:color w:val="000000"/>
          <w:sz w:val="28"/>
          <w:szCs w:val="28"/>
        </w:rPr>
        <w:t>南大學</w:t>
      </w:r>
      <w:r w:rsidR="008A51BE">
        <w:rPr>
          <w:rFonts w:ascii="標楷體" w:eastAsia="標楷體" w:hAnsi="標楷體" w:hint="eastAsia"/>
          <w:color w:val="000000"/>
          <w:sz w:val="28"/>
          <w:szCs w:val="28"/>
        </w:rPr>
        <w:t>401國際會議廳</w:t>
      </w:r>
    </w:p>
    <w:p w:rsidR="007703D0" w:rsidRPr="00DB4B3D" w:rsidRDefault="007703D0" w:rsidP="007703D0">
      <w:pPr>
        <w:spacing w:line="440" w:lineRule="exact"/>
        <w:rPr>
          <w:rFonts w:eastAsia="標楷體"/>
          <w:color w:val="000000"/>
          <w:sz w:val="28"/>
          <w:szCs w:val="28"/>
        </w:rPr>
      </w:pPr>
    </w:p>
    <w:tbl>
      <w:tblPr>
        <w:tblW w:w="9647" w:type="dxa"/>
        <w:jc w:val="center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4394"/>
        <w:gridCol w:w="3121"/>
      </w:tblGrid>
      <w:tr w:rsidR="007703D0" w:rsidRPr="00DB4B3D" w:rsidTr="007D4AA5">
        <w:trPr>
          <w:trHeight w:val="510"/>
          <w:jc w:val="center"/>
        </w:trPr>
        <w:tc>
          <w:tcPr>
            <w:tcW w:w="213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DB4B3D" w:rsidRDefault="007703D0" w:rsidP="007D4AA5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B4B3D"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DB4B3D" w:rsidRDefault="007703D0" w:rsidP="007D4AA5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活動流程</w:t>
            </w:r>
          </w:p>
        </w:tc>
        <w:tc>
          <w:tcPr>
            <w:tcW w:w="312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703D0" w:rsidRPr="00DB4B3D" w:rsidRDefault="007703D0" w:rsidP="007D4AA5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8:30~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8:50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21" w:type="dxa"/>
            <w:vMerge w:val="restart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7A381B">
              <w:rPr>
                <w:rFonts w:eastAsia="標楷體"/>
                <w:color w:val="000000"/>
                <w:sz w:val="28"/>
                <w:szCs w:val="28"/>
              </w:rPr>
              <w:t>國立</w:t>
            </w:r>
            <w:proofErr w:type="gramStart"/>
            <w:r w:rsidRPr="007A381B"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 w:rsidRPr="007A381B">
              <w:rPr>
                <w:rFonts w:eastAsia="標楷體"/>
                <w:color w:val="000000"/>
                <w:sz w:val="28"/>
                <w:szCs w:val="28"/>
              </w:rPr>
              <w:t>南大學</w:t>
            </w:r>
          </w:p>
          <w:p w:rsidR="007A381B" w:rsidRPr="007A381B" w:rsidRDefault="007A381B" w:rsidP="007A381B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7A381B">
              <w:rPr>
                <w:rFonts w:eastAsia="標楷體"/>
                <w:color w:val="000000"/>
                <w:sz w:val="28"/>
                <w:szCs w:val="28"/>
              </w:rPr>
              <w:t>誠正大樓</w:t>
            </w:r>
          </w:p>
          <w:p w:rsidR="007A381B" w:rsidRPr="007A381B" w:rsidRDefault="007A381B" w:rsidP="007A38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A381B">
              <w:rPr>
                <w:rFonts w:eastAsia="標楷體" w:hint="eastAsia"/>
                <w:color w:val="000000"/>
                <w:sz w:val="28"/>
                <w:szCs w:val="28"/>
              </w:rPr>
              <w:t>401</w:t>
            </w:r>
            <w:r w:rsidRPr="007A381B">
              <w:rPr>
                <w:rFonts w:eastAsia="標楷體"/>
                <w:color w:val="000000"/>
                <w:sz w:val="28"/>
                <w:szCs w:val="28"/>
              </w:rPr>
              <w:t>國際會議廳</w:t>
            </w:r>
          </w:p>
          <w:p w:rsidR="007A381B" w:rsidRPr="004C136E" w:rsidRDefault="007A381B" w:rsidP="007A381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8:50~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開幕致詞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9:00~10:30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專題演講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10:30~10:45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10:45~12:15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論文發表（一）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12:15~13:10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午餐休息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13:10~14:40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論文發表（二）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14:40~15:00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A381B" w:rsidRPr="00DB4B3D" w:rsidTr="00A93BC5">
        <w:trPr>
          <w:trHeight w:val="51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15:00~16:30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論文發表（三）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A381B" w:rsidRPr="00DB4B3D" w:rsidTr="00A93BC5">
        <w:trPr>
          <w:trHeight w:val="70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16:30~17:00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81B" w:rsidRPr="004C136E" w:rsidRDefault="007A381B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綜合研討及閉幕式</w:t>
            </w:r>
          </w:p>
        </w:tc>
        <w:tc>
          <w:tcPr>
            <w:tcW w:w="3121" w:type="dxa"/>
            <w:vMerge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A381B" w:rsidRDefault="007A381B" w:rsidP="007A381B">
            <w:pPr>
              <w:jc w:val="center"/>
            </w:pPr>
          </w:p>
        </w:tc>
      </w:tr>
      <w:tr w:rsidR="007703D0" w:rsidRPr="00DB4B3D" w:rsidTr="007D4AA5">
        <w:trPr>
          <w:trHeight w:val="700"/>
          <w:jc w:val="center"/>
        </w:trPr>
        <w:tc>
          <w:tcPr>
            <w:tcW w:w="2132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703D0" w:rsidRPr="004C136E" w:rsidRDefault="007703D0" w:rsidP="007D4AA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136E">
              <w:rPr>
                <w:rFonts w:ascii="標楷體" w:eastAsia="標楷體" w:hAnsi="標楷體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703D0" w:rsidRPr="004C136E" w:rsidRDefault="007703D0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136E">
              <w:rPr>
                <w:rFonts w:eastAsia="標楷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703D0" w:rsidRPr="004C136E" w:rsidRDefault="007703D0" w:rsidP="007D4AA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7703D0" w:rsidRDefault="007703D0" w:rsidP="007703D0">
      <w:pPr>
        <w:rPr>
          <w:rFonts w:eastAsia="標楷體"/>
          <w:b/>
          <w:color w:val="000000"/>
          <w:sz w:val="28"/>
          <w:szCs w:val="28"/>
        </w:rPr>
      </w:pPr>
    </w:p>
    <w:p w:rsidR="007703D0" w:rsidRDefault="007703D0" w:rsidP="007703D0">
      <w:pPr>
        <w:rPr>
          <w:rFonts w:eastAsia="標楷體"/>
          <w:b/>
          <w:color w:val="000000"/>
          <w:sz w:val="28"/>
          <w:szCs w:val="28"/>
        </w:rPr>
      </w:pPr>
    </w:p>
    <w:p w:rsidR="007703D0" w:rsidRDefault="007703D0" w:rsidP="007703D0">
      <w:pPr>
        <w:adjustRightInd w:val="0"/>
        <w:snapToGrid w:val="0"/>
        <w:spacing w:line="440" w:lineRule="exact"/>
        <w:rPr>
          <w:rFonts w:eastAsia="標楷體"/>
          <w:b/>
          <w:color w:val="000000"/>
          <w:sz w:val="28"/>
          <w:szCs w:val="28"/>
        </w:rPr>
      </w:pPr>
      <w:r w:rsidRPr="00DB4B3D">
        <w:rPr>
          <w:rFonts w:eastAsia="標楷體"/>
          <w:b/>
          <w:color w:val="000000"/>
          <w:sz w:val="28"/>
          <w:szCs w:val="28"/>
        </w:rPr>
        <w:lastRenderedPageBreak/>
        <w:t>附表</w:t>
      </w:r>
      <w:r>
        <w:rPr>
          <w:rFonts w:eastAsia="標楷體"/>
          <w:b/>
          <w:color w:val="000000"/>
          <w:sz w:val="28"/>
          <w:szCs w:val="28"/>
        </w:rPr>
        <w:t>二</w:t>
      </w:r>
    </w:p>
    <w:p w:rsidR="007703D0" w:rsidRDefault="007703D0" w:rsidP="007703D0">
      <w:pPr>
        <w:adjustRightInd w:val="0"/>
        <w:snapToGrid w:val="0"/>
        <w:spacing w:beforeLines="50" w:before="180" w:afterLines="50" w:after="180" w:line="44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C136E">
        <w:rPr>
          <w:rFonts w:eastAsia="標楷體"/>
          <w:b/>
          <w:color w:val="000000"/>
          <w:sz w:val="32"/>
          <w:szCs w:val="32"/>
        </w:rPr>
        <w:t>「</w:t>
      </w:r>
      <w:r w:rsidRPr="004C136E">
        <w:rPr>
          <w:rFonts w:eastAsia="標楷體"/>
          <w:b/>
          <w:color w:val="000000"/>
          <w:sz w:val="32"/>
          <w:szCs w:val="32"/>
        </w:rPr>
        <w:t>2015</w:t>
      </w:r>
      <w:r w:rsidRPr="004C136E">
        <w:rPr>
          <w:rFonts w:eastAsia="標楷體"/>
          <w:b/>
          <w:color w:val="000000"/>
          <w:sz w:val="32"/>
          <w:szCs w:val="32"/>
        </w:rPr>
        <w:t>特色通識課程的推動與實踐」</w:t>
      </w:r>
      <w:r w:rsidR="00C53F4F" w:rsidRPr="004C136E">
        <w:rPr>
          <w:rFonts w:eastAsia="標楷體"/>
          <w:b/>
          <w:color w:val="000000"/>
          <w:sz w:val="32"/>
          <w:szCs w:val="32"/>
        </w:rPr>
        <w:t>學術研討會</w:t>
      </w:r>
    </w:p>
    <w:p w:rsidR="007703D0" w:rsidRDefault="007703D0" w:rsidP="00574949">
      <w:pPr>
        <w:snapToGrid w:val="0"/>
        <w:spacing w:after="24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投稿者基本資料表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646"/>
        <w:gridCol w:w="1293"/>
        <w:gridCol w:w="1292"/>
        <w:gridCol w:w="647"/>
        <w:gridCol w:w="1939"/>
      </w:tblGrid>
      <w:tr w:rsidR="007703D0" w:rsidRPr="00A616FD" w:rsidTr="007703D0"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論文名稱</w:t>
            </w:r>
          </w:p>
        </w:tc>
        <w:tc>
          <w:tcPr>
            <w:tcW w:w="77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（中文）</w:t>
            </w:r>
          </w:p>
        </w:tc>
      </w:tr>
      <w:tr w:rsidR="007703D0" w:rsidRPr="00A616FD" w:rsidTr="007703D0"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7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（英文）</w:t>
            </w:r>
          </w:p>
        </w:tc>
      </w:tr>
      <w:tr w:rsidR="007703D0" w:rsidRPr="00A616FD" w:rsidTr="007703D0"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作者資料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服務單位</w:t>
            </w: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職稱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報告者（請打</w:t>
            </w: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sym w:font="Wingdings 2" w:char="F050"/>
            </w: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）</w:t>
            </w:r>
          </w:p>
        </w:tc>
      </w:tr>
      <w:tr w:rsidR="007703D0" w:rsidRPr="00A616FD" w:rsidTr="007703D0"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第一作者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7703D0" w:rsidRPr="00A616FD" w:rsidTr="007703D0"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合著者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7703D0" w:rsidRPr="00A616FD" w:rsidTr="007703D0"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7703D0" w:rsidRPr="00A616FD" w:rsidTr="007703D0"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7703D0" w:rsidRPr="00A616FD" w:rsidTr="007703D0"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通訊作者</w:t>
            </w:r>
          </w:p>
        </w:tc>
        <w:tc>
          <w:tcPr>
            <w:tcW w:w="77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姓名：</w:t>
            </w:r>
          </w:p>
        </w:tc>
      </w:tr>
      <w:tr w:rsidR="007703D0" w:rsidRPr="00A616FD" w:rsidTr="007703D0"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75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住址：</w:t>
            </w:r>
          </w:p>
        </w:tc>
      </w:tr>
      <w:tr w:rsidR="007703D0" w:rsidRPr="00A616FD" w:rsidTr="007703D0"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38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電話：</w:t>
            </w:r>
          </w:p>
        </w:tc>
        <w:tc>
          <w:tcPr>
            <w:tcW w:w="38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傳真：</w:t>
            </w:r>
          </w:p>
        </w:tc>
      </w:tr>
      <w:tr w:rsidR="007703D0" w:rsidRPr="00A616FD" w:rsidTr="007703D0"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75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手機：</w:t>
            </w:r>
          </w:p>
        </w:tc>
      </w:tr>
      <w:tr w:rsidR="007703D0" w:rsidRPr="00A616FD" w:rsidTr="007703D0"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75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E-mail：</w:t>
            </w:r>
          </w:p>
        </w:tc>
      </w:tr>
      <w:tr w:rsidR="003624B0" w:rsidRPr="00A616FD" w:rsidTr="003624B0"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4B0" w:rsidRPr="007703D0" w:rsidRDefault="003624B0" w:rsidP="003624B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發表形式</w:t>
            </w:r>
          </w:p>
          <w:p w:rsidR="003624B0" w:rsidRPr="007703D0" w:rsidRDefault="003624B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（請勾選）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4B0" w:rsidRPr="00A616FD" w:rsidRDefault="003624B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16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A616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論文發表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4B0" w:rsidRPr="00A616FD" w:rsidRDefault="003624B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16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A616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會議研討</w:t>
            </w:r>
          </w:p>
        </w:tc>
        <w:tc>
          <w:tcPr>
            <w:tcW w:w="25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4B0" w:rsidRPr="00506A4E" w:rsidRDefault="003624B0" w:rsidP="00506A4E">
            <w:pPr>
              <w:snapToGrid w:val="0"/>
              <w:spacing w:beforeLines="10" w:before="36" w:afterLines="10" w:after="36"/>
              <w:ind w:left="395" w:hangingChars="141" w:hanging="3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6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="00506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3830" w:rsidRPr="002E3830">
              <w:rPr>
                <w:rFonts w:ascii="標楷體" w:eastAsia="標楷體" w:hAnsi="標楷體" w:hint="eastAsia"/>
                <w:color w:val="000000"/>
                <w:sz w:val="24"/>
              </w:rPr>
              <w:t>推薦</w:t>
            </w:r>
            <w:r w:rsidR="00506A4E" w:rsidRPr="00506A4E">
              <w:rPr>
                <w:rFonts w:ascii="標楷體" w:eastAsia="標楷體" w:hAnsi="標楷體" w:hint="eastAsia"/>
                <w:color w:val="000000"/>
                <w:sz w:val="24"/>
              </w:rPr>
              <w:t>至</w:t>
            </w:r>
            <w:proofErr w:type="gramStart"/>
            <w:r w:rsidR="00506A4E" w:rsidRPr="00506A4E"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</w:rPr>
              <w:t>《</w:t>
            </w:r>
            <w:proofErr w:type="gramEnd"/>
            <w:r w:rsidR="00A73858" w:rsidRPr="00506A4E">
              <w:rPr>
                <w:rFonts w:ascii="標楷體" w:eastAsia="標楷體" w:hAnsi="標楷體" w:hint="eastAsia"/>
                <w:color w:val="000000"/>
                <w:sz w:val="24"/>
              </w:rPr>
              <w:t>通識學刊：理念與實務</w:t>
            </w:r>
            <w:proofErr w:type="gramStart"/>
            <w:r w:rsidR="00506A4E" w:rsidRPr="00506A4E"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</w:rPr>
              <w:t>》</w:t>
            </w:r>
            <w:proofErr w:type="gramEnd"/>
          </w:p>
        </w:tc>
      </w:tr>
      <w:tr w:rsidR="007703D0" w:rsidRPr="00A616FD" w:rsidTr="007703D0"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3D0" w:rsidRPr="007703D0" w:rsidRDefault="007703D0" w:rsidP="007703D0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7703D0">
              <w:rPr>
                <w:rFonts w:ascii="標楷體" w:eastAsia="標楷體" w:hAnsi="標楷體" w:hint="eastAsia"/>
                <w:color w:val="000000"/>
                <w:sz w:val="24"/>
              </w:rPr>
              <w:t>備註</w:t>
            </w:r>
          </w:p>
        </w:tc>
        <w:tc>
          <w:tcPr>
            <w:tcW w:w="775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3D0" w:rsidRPr="00A616FD" w:rsidRDefault="007703D0" w:rsidP="00A73858">
            <w:pPr>
              <w:pStyle w:val="TableParagraph"/>
              <w:spacing w:beforeLines="10" w:before="36" w:afterLines="10" w:after="36"/>
              <w:jc w:val="both"/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</w:pPr>
            <w:r w:rsidRPr="00A616FD">
              <w:rPr>
                <w:rFonts w:ascii="標楷體" w:eastAsia="標楷體" w:hAnsi="標楷體" w:hint="eastAsia"/>
                <w:color w:val="000000"/>
                <w:spacing w:val="-1"/>
                <w:sz w:val="24"/>
                <w:szCs w:val="24"/>
                <w:lang w:eastAsia="zh-TW"/>
              </w:rPr>
              <w:t>1</w:t>
            </w:r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.</w:t>
            </w:r>
            <w:r w:rsidRPr="00A616FD">
              <w:rPr>
                <w:rFonts w:ascii="標楷體" w:eastAsia="標楷體" w:hAnsi="標楷體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茲保證以上所填資料無誤，且本文未同時一稿多投、違反學術倫理、</w:t>
            </w:r>
          </w:p>
          <w:p w:rsidR="007703D0" w:rsidRPr="00A616FD" w:rsidRDefault="007703D0" w:rsidP="00A73858">
            <w:pPr>
              <w:pStyle w:val="TableParagraph"/>
              <w:spacing w:beforeLines="10" w:before="36" w:afterLines="10" w:after="36"/>
              <w:ind w:firstLineChars="150" w:firstLine="3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或侵犯他人著作權，且為原創性作品，如有違反，責任由作者自負。</w:t>
            </w:r>
          </w:p>
          <w:p w:rsidR="007703D0" w:rsidRDefault="007703D0" w:rsidP="00A73858">
            <w:pPr>
              <w:pStyle w:val="TableParagraph"/>
              <w:spacing w:beforeLines="10" w:before="36" w:afterLines="10" w:after="36"/>
              <w:ind w:right="159"/>
              <w:jc w:val="both"/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</w:pPr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茲同意文章作品將於</w:t>
            </w:r>
            <w:r w:rsidRPr="00A616F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國立</w:t>
            </w:r>
            <w:proofErr w:type="gramStart"/>
            <w:r w:rsidRPr="00A616F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臺</w:t>
            </w:r>
            <w:proofErr w:type="gramEnd"/>
            <w:r w:rsidRPr="00A616F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南</w:t>
            </w:r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大學「2015特色通識課程的推動與實</w:t>
            </w:r>
          </w:p>
          <w:p w:rsidR="007703D0" w:rsidRDefault="007703D0" w:rsidP="00A73858">
            <w:pPr>
              <w:pStyle w:val="TableParagraph"/>
              <w:spacing w:beforeLines="10" w:before="36" w:afterLines="10" w:after="36"/>
              <w:ind w:right="159" w:firstLineChars="150" w:firstLine="357"/>
              <w:jc w:val="both"/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</w:pPr>
            <w:proofErr w:type="gramStart"/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踐</w:t>
            </w:r>
            <w:proofErr w:type="gramEnd"/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學術研討會」中發表，並同意接受攝影、拍照、錄音等各種影音圖</w:t>
            </w:r>
          </w:p>
          <w:p w:rsidR="007703D0" w:rsidRDefault="007703D0" w:rsidP="00A73858">
            <w:pPr>
              <w:pStyle w:val="TableParagraph"/>
              <w:spacing w:beforeLines="10" w:before="36" w:afterLines="10" w:after="36"/>
              <w:ind w:right="159" w:firstLineChars="150" w:firstLine="357"/>
              <w:jc w:val="both"/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</w:pPr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像處理。作者有關當天會議發表的影像、語音與作品等，皆同意授權</w:t>
            </w:r>
          </w:p>
          <w:p w:rsidR="007703D0" w:rsidRPr="00A616FD" w:rsidRDefault="007703D0" w:rsidP="00A73858">
            <w:pPr>
              <w:pStyle w:val="TableParagraph"/>
              <w:spacing w:beforeLines="10" w:before="36" w:afterLines="10" w:after="36"/>
              <w:ind w:right="159" w:firstLineChars="150" w:firstLine="3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A616F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國立</w:t>
            </w:r>
            <w:proofErr w:type="gramStart"/>
            <w:r w:rsidRPr="00A616F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臺</w:t>
            </w:r>
            <w:proofErr w:type="gramEnd"/>
            <w:r w:rsidRPr="00A616F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南</w:t>
            </w:r>
            <w:r w:rsidRPr="00A616FD">
              <w:rPr>
                <w:rFonts w:ascii="標楷體" w:eastAsia="標楷體" w:hAnsi="標楷體"/>
                <w:color w:val="000000"/>
                <w:spacing w:val="-1"/>
                <w:sz w:val="24"/>
                <w:szCs w:val="24"/>
                <w:lang w:eastAsia="zh-TW"/>
              </w:rPr>
              <w:t>大學作各種形式的公開發表與發</w:t>
            </w:r>
            <w:r w:rsidRPr="00A616FD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行。</w:t>
            </w:r>
          </w:p>
          <w:p w:rsidR="00A73858" w:rsidRDefault="00A73858" w:rsidP="00A73858">
            <w:pPr>
              <w:pStyle w:val="TableParagraph"/>
              <w:tabs>
                <w:tab w:val="left" w:pos="4597"/>
                <w:tab w:val="left" w:pos="5180"/>
                <w:tab w:val="left" w:pos="5763"/>
              </w:tabs>
              <w:spacing w:beforeLines="10" w:before="36" w:afterLines="10" w:after="36"/>
              <w:jc w:val="both"/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3.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  <w:t>《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  <w:t>通識學刊：理念與實務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  <w:t>係由「</w:t>
            </w:r>
            <w:r w:rsidR="00DB1966"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  <w:t>南臺灣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  <w:t>大學校院通識教育策略聯</w:t>
            </w:r>
          </w:p>
          <w:p w:rsidR="007703D0" w:rsidRPr="00A616FD" w:rsidRDefault="00A73858" w:rsidP="00A73858">
            <w:pPr>
              <w:pStyle w:val="TableParagraph"/>
              <w:tabs>
                <w:tab w:val="left" w:pos="4597"/>
                <w:tab w:val="left" w:pos="5180"/>
                <w:tab w:val="left" w:pos="5763"/>
              </w:tabs>
              <w:spacing w:beforeLines="10" w:before="36" w:afterLines="10" w:after="36"/>
              <w:ind w:firstLineChars="150" w:firstLine="357"/>
              <w:jc w:val="both"/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4"/>
                <w:szCs w:val="24"/>
                <w:lang w:eastAsia="zh-TW"/>
              </w:rPr>
              <w:t>盟」發行，於2006年7月創刊。</w:t>
            </w:r>
          </w:p>
          <w:p w:rsidR="007703D0" w:rsidRPr="00A616FD" w:rsidRDefault="007703D0" w:rsidP="007703D0">
            <w:pPr>
              <w:pStyle w:val="TableParagraph"/>
              <w:tabs>
                <w:tab w:val="left" w:pos="7384"/>
                <w:tab w:val="left" w:pos="7564"/>
                <w:tab w:val="left" w:pos="7609"/>
              </w:tabs>
              <w:spacing w:beforeLines="10" w:before="36" w:afterLines="10" w:after="36"/>
              <w:ind w:firstLineChars="150" w:firstLine="417"/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  <w:u w:val="single"/>
                <w:lang w:eastAsia="zh-TW"/>
              </w:rPr>
            </w:pPr>
            <w:r w:rsidRPr="00A616FD">
              <w:rPr>
                <w:rFonts w:ascii="標楷體" w:eastAsia="標楷體" w:hAnsi="標楷體" w:cs="標楷體"/>
                <w:color w:val="000000"/>
                <w:spacing w:val="-1"/>
                <w:sz w:val="28"/>
                <w:szCs w:val="28"/>
                <w:lang w:eastAsia="zh-TW"/>
              </w:rPr>
              <w:t>作者簽章：</w:t>
            </w:r>
            <w:r w:rsidRPr="00A616FD"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  <w:u w:val="single"/>
                <w:lang w:eastAsia="zh-TW"/>
              </w:rPr>
              <w:tab/>
            </w:r>
          </w:p>
          <w:p w:rsidR="007703D0" w:rsidRPr="00A616FD" w:rsidRDefault="007703D0" w:rsidP="00574949">
            <w:pPr>
              <w:snapToGrid w:val="0"/>
              <w:spacing w:beforeLines="10" w:before="36" w:afterLines="10" w:after="36"/>
              <w:ind w:right="14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104 年    月    日</w:t>
            </w:r>
          </w:p>
        </w:tc>
      </w:tr>
    </w:tbl>
    <w:p w:rsidR="007703D0" w:rsidRPr="007703D0" w:rsidRDefault="007703D0" w:rsidP="007703D0">
      <w:pPr>
        <w:rPr>
          <w:rFonts w:ascii="標楷體" w:eastAsia="標楷體" w:hAnsi="標楷體"/>
          <w:color w:val="000000"/>
        </w:rPr>
      </w:pPr>
      <w:r w:rsidRPr="007703D0">
        <w:rPr>
          <w:rFonts w:ascii="標楷體" w:eastAsia="標楷體" w:hAnsi="標楷體" w:hint="eastAsia"/>
          <w:color w:val="000000"/>
        </w:rPr>
        <w:t>備註：1. 論文截稿日期：民國104年4月17日（五）。</w:t>
      </w:r>
    </w:p>
    <w:p w:rsidR="007703D0" w:rsidRDefault="007703D0" w:rsidP="007703D0">
      <w:pPr>
        <w:ind w:firstLineChars="300" w:firstLine="720"/>
        <w:rPr>
          <w:rFonts w:ascii="標楷體" w:eastAsia="標楷體" w:hAnsi="標楷體"/>
        </w:rPr>
      </w:pPr>
      <w:r w:rsidRPr="007703D0">
        <w:rPr>
          <w:rFonts w:ascii="標楷體" w:eastAsia="標楷體" w:hAnsi="標楷體" w:hint="eastAsia"/>
        </w:rPr>
        <w:t>2. 論文審查結果通知：</w:t>
      </w:r>
      <w:r>
        <w:rPr>
          <w:rFonts w:ascii="標楷體" w:eastAsia="標楷體" w:hAnsi="標楷體" w:hint="eastAsia"/>
        </w:rPr>
        <w:t>民國104年5月4日（一）。</w:t>
      </w:r>
    </w:p>
    <w:p w:rsidR="007703D0" w:rsidRDefault="007703D0" w:rsidP="007703D0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 研討會日期：民國104年5月15日（五）。</w:t>
      </w:r>
    </w:p>
    <w:p w:rsidR="007703D0" w:rsidRDefault="007703D0" w:rsidP="007703D0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4. </w:t>
      </w:r>
      <w:r w:rsidR="007A381B">
        <w:rPr>
          <w:rFonts w:ascii="標楷體" w:eastAsia="標楷體" w:hAnsi="標楷體" w:hint="eastAsia"/>
        </w:rPr>
        <w:t>投稿者基本資料表</w:t>
      </w:r>
      <w:r>
        <w:rPr>
          <w:rFonts w:ascii="標楷體" w:eastAsia="標楷體" w:hAnsi="標楷體" w:hint="eastAsia"/>
        </w:rPr>
        <w:t>及論文全文請寄E-mail至</w:t>
      </w:r>
      <w:hyperlink r:id="rId11" w:history="1">
        <w:r w:rsidRPr="007703D0">
          <w:rPr>
            <w:rStyle w:val="a7"/>
            <w:rFonts w:ascii="標楷體" w:eastAsia="標楷體" w:hAnsi="標楷體" w:hint="eastAsia"/>
          </w:rPr>
          <w:t>genedu-1@pubmail.nutn.edu.tw</w:t>
        </w:r>
      </w:hyperlink>
    </w:p>
    <w:p w:rsidR="007703D0" w:rsidRDefault="007703D0" w:rsidP="007703D0">
      <w:pPr>
        <w:adjustRightInd w:val="0"/>
        <w:snapToGrid w:val="0"/>
        <w:spacing w:line="440" w:lineRule="exact"/>
        <w:rPr>
          <w:rFonts w:eastAsia="標楷體"/>
          <w:b/>
          <w:color w:val="000000"/>
          <w:sz w:val="28"/>
          <w:szCs w:val="28"/>
        </w:rPr>
      </w:pPr>
      <w:r w:rsidRPr="00DB4B3D">
        <w:rPr>
          <w:rFonts w:eastAsia="標楷體"/>
          <w:b/>
          <w:color w:val="000000"/>
          <w:sz w:val="28"/>
          <w:szCs w:val="28"/>
        </w:rPr>
        <w:lastRenderedPageBreak/>
        <w:t>附表</w:t>
      </w:r>
      <w:proofErr w:type="gramStart"/>
      <w:r>
        <w:rPr>
          <w:rFonts w:eastAsia="標楷體"/>
          <w:b/>
          <w:color w:val="000000"/>
          <w:sz w:val="28"/>
          <w:szCs w:val="28"/>
        </w:rPr>
        <w:t>三</w:t>
      </w:r>
      <w:proofErr w:type="gramEnd"/>
    </w:p>
    <w:p w:rsidR="007703D0" w:rsidRDefault="007703D0" w:rsidP="007703D0">
      <w:pPr>
        <w:adjustRightInd w:val="0"/>
        <w:snapToGrid w:val="0"/>
        <w:spacing w:beforeLines="50" w:before="180" w:afterLines="50" w:after="180" w:line="44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C136E">
        <w:rPr>
          <w:rFonts w:eastAsia="標楷體"/>
          <w:b/>
          <w:color w:val="000000"/>
          <w:sz w:val="32"/>
          <w:szCs w:val="32"/>
        </w:rPr>
        <w:t>「</w:t>
      </w:r>
      <w:r w:rsidRPr="004C136E">
        <w:rPr>
          <w:rFonts w:eastAsia="標楷體"/>
          <w:b/>
          <w:color w:val="000000"/>
          <w:sz w:val="32"/>
          <w:szCs w:val="32"/>
        </w:rPr>
        <w:t>2015</w:t>
      </w:r>
      <w:r w:rsidRPr="004C136E">
        <w:rPr>
          <w:rFonts w:eastAsia="標楷體"/>
          <w:b/>
          <w:color w:val="000000"/>
          <w:sz w:val="32"/>
          <w:szCs w:val="32"/>
        </w:rPr>
        <w:t>特色通識課程的推動與實踐」</w:t>
      </w:r>
      <w:r w:rsidR="00C53F4F" w:rsidRPr="004C136E">
        <w:rPr>
          <w:rFonts w:eastAsia="標楷體"/>
          <w:b/>
          <w:color w:val="000000"/>
          <w:sz w:val="32"/>
          <w:szCs w:val="32"/>
        </w:rPr>
        <w:t>學術研討會</w:t>
      </w:r>
    </w:p>
    <w:p w:rsidR="007703D0" w:rsidRDefault="00C57F5D" w:rsidP="007703D0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報名須知</w:t>
      </w:r>
    </w:p>
    <w:p w:rsidR="00C57F5D" w:rsidRDefault="00C57F5D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</w:p>
    <w:p w:rsidR="007703D0" w:rsidRDefault="007703D0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一、會議時間：民國104年5月15日星期五8:30至17:00</w:t>
      </w:r>
    </w:p>
    <w:p w:rsidR="007703D0" w:rsidRDefault="007703D0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二、會議地點：國立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南大學</w:t>
      </w:r>
      <w:r w:rsidR="00DB1966">
        <w:rPr>
          <w:rFonts w:ascii="標楷體" w:eastAsia="標楷體" w:hAnsi="標楷體" w:hint="eastAsia"/>
          <w:color w:val="000000"/>
        </w:rPr>
        <w:t>誠正大樓401國際會議廳</w:t>
      </w:r>
    </w:p>
    <w:p w:rsidR="007703D0" w:rsidRDefault="007703D0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三、主辦單位：國立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南大學通識教育中心</w:t>
      </w:r>
    </w:p>
    <w:p w:rsidR="007703D0" w:rsidRDefault="007703D0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四、報名方式：</w:t>
      </w:r>
    </w:p>
    <w:p w:rsidR="003A5072" w:rsidRDefault="007703D0" w:rsidP="003A5072">
      <w:pPr>
        <w:widowControl/>
        <w:spacing w:beforeLines="10" w:before="36" w:afterLines="10" w:after="36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（一）填寫報名表</w:t>
      </w:r>
      <w:r w:rsidR="00FD47F0">
        <w:rPr>
          <w:rFonts w:ascii="標楷體" w:eastAsia="標楷體" w:hAnsi="標楷體" w:hint="eastAsia"/>
          <w:color w:val="000000"/>
        </w:rPr>
        <w:t>（如附件四）</w:t>
      </w:r>
      <w:r>
        <w:rPr>
          <w:rFonts w:ascii="標楷體" w:eastAsia="標楷體" w:hAnsi="標楷體" w:hint="eastAsia"/>
          <w:color w:val="000000"/>
        </w:rPr>
        <w:t>後，請寄到E-mail：</w:t>
      </w:r>
      <w:hyperlink r:id="rId12" w:history="1">
        <w:r w:rsidRPr="00F03B81">
          <w:rPr>
            <w:rStyle w:val="a7"/>
            <w:rFonts w:ascii="標楷體" w:eastAsia="標楷體" w:hAnsi="標楷體" w:hint="eastAsia"/>
          </w:rPr>
          <w:t>phchen@mail.nutn.edu.tw</w:t>
        </w:r>
      </w:hyperlink>
      <w:r>
        <w:rPr>
          <w:rFonts w:ascii="標楷體" w:eastAsia="標楷體" w:hAnsi="標楷體" w:hint="eastAsia"/>
          <w:color w:val="000000"/>
        </w:rPr>
        <w:t xml:space="preserve"> </w:t>
      </w:r>
    </w:p>
    <w:p w:rsidR="007703D0" w:rsidRDefault="003A5072" w:rsidP="003A5072">
      <w:pPr>
        <w:widowControl/>
        <w:spacing w:beforeLines="10" w:before="36" w:afterLines="10" w:after="36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（二）填寫報名表</w:t>
      </w:r>
      <w:r w:rsidR="00FD47F0">
        <w:rPr>
          <w:rFonts w:ascii="標楷體" w:eastAsia="標楷體" w:hAnsi="標楷體" w:hint="eastAsia"/>
          <w:color w:val="000000"/>
        </w:rPr>
        <w:t>（如附件四）</w:t>
      </w:r>
      <w:r>
        <w:rPr>
          <w:rFonts w:ascii="標楷體" w:eastAsia="標楷體" w:hAnsi="標楷體" w:hint="eastAsia"/>
          <w:color w:val="000000"/>
        </w:rPr>
        <w:t>後，請傳真至（06）301-7003，</w:t>
      </w:r>
    </w:p>
    <w:p w:rsidR="00DE3923" w:rsidRDefault="003A5072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（三）至</w:t>
      </w:r>
      <w:proofErr w:type="gramStart"/>
      <w:r>
        <w:rPr>
          <w:rFonts w:ascii="標楷體" w:eastAsia="標楷體" w:hAnsi="標楷體" w:hint="eastAsia"/>
          <w:color w:val="000000"/>
        </w:rPr>
        <w:t>本校線上報名</w:t>
      </w:r>
      <w:proofErr w:type="gramEnd"/>
      <w:r>
        <w:rPr>
          <w:rFonts w:ascii="標楷體" w:eastAsia="標楷體" w:hAnsi="標楷體" w:hint="eastAsia"/>
          <w:color w:val="000000"/>
        </w:rPr>
        <w:t>系統報名</w:t>
      </w:r>
      <w:r w:rsidR="00DE3923">
        <w:rPr>
          <w:rFonts w:ascii="標楷體" w:eastAsia="標楷體" w:hAnsi="標楷體" w:hint="eastAsia"/>
          <w:color w:val="000000"/>
        </w:rPr>
        <w:t>。</w:t>
      </w:r>
      <w:hyperlink r:id="rId13" w:history="1">
        <w:r w:rsidR="00DE3923" w:rsidRPr="00C01371">
          <w:rPr>
            <w:rStyle w:val="a7"/>
            <w:rFonts w:ascii="標楷體" w:eastAsia="標楷體" w:hAnsi="標楷體"/>
          </w:rPr>
          <w:t>http://signup.nutn.edu</w:t>
        </w:r>
        <w:bookmarkStart w:id="0" w:name="_GoBack"/>
        <w:bookmarkEnd w:id="0"/>
        <w:r w:rsidR="00DE3923" w:rsidRPr="00C01371">
          <w:rPr>
            <w:rStyle w:val="a7"/>
            <w:rFonts w:ascii="標楷體" w:eastAsia="標楷體" w:hAnsi="標楷體"/>
          </w:rPr>
          <w:t>.</w:t>
        </w:r>
        <w:r w:rsidR="00DE3923" w:rsidRPr="00C01371">
          <w:rPr>
            <w:rStyle w:val="a7"/>
            <w:rFonts w:ascii="標楷體" w:eastAsia="標楷體" w:hAnsi="標楷體"/>
          </w:rPr>
          <w:t>tw/2015/10403034</w:t>
        </w:r>
        <w:r w:rsidR="00DE3923" w:rsidRPr="00C01371">
          <w:rPr>
            <w:rStyle w:val="a7"/>
            <w:rFonts w:ascii="標楷體" w:eastAsia="標楷體" w:hAnsi="標楷體"/>
          </w:rPr>
          <w:t>0</w:t>
        </w:r>
        <w:r w:rsidR="00DE3923" w:rsidRPr="00C01371">
          <w:rPr>
            <w:rStyle w:val="a7"/>
            <w:rFonts w:ascii="標楷體" w:eastAsia="標楷體" w:hAnsi="標楷體"/>
          </w:rPr>
          <w:t>03</w:t>
        </w:r>
      </w:hyperlink>
    </w:p>
    <w:p w:rsidR="003A5072" w:rsidRDefault="003A5072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（四）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E-mail及傳真方式報名者，請留意是否收到報名確認郵件或簡訊。若未收到通</w:t>
      </w:r>
    </w:p>
    <w:p w:rsidR="003A5072" w:rsidRDefault="003A5072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知，請再重新傳真或致電（06）2133-111#788、786詢問。</w:t>
      </w:r>
    </w:p>
    <w:p w:rsidR="007703D0" w:rsidRDefault="003A5072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五、報名截止日為：民國104年5月11日</w:t>
      </w:r>
      <w:r w:rsidR="007A381B">
        <w:rPr>
          <w:rFonts w:ascii="標楷體" w:eastAsia="標楷體" w:hAnsi="標楷體" w:hint="eastAsia"/>
          <w:color w:val="000000"/>
        </w:rPr>
        <w:t>17</w:t>
      </w:r>
      <w:r>
        <w:rPr>
          <w:rFonts w:ascii="標楷體" w:eastAsia="標楷體" w:hAnsi="標楷體" w:hint="eastAsia"/>
          <w:color w:val="000000"/>
        </w:rPr>
        <w:t>時。</w:t>
      </w:r>
    </w:p>
    <w:p w:rsidR="003A5072" w:rsidRDefault="003A5072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六、全程參與者核發研習時數8小時證明。</w:t>
      </w:r>
    </w:p>
    <w:p w:rsidR="00C57F5D" w:rsidRDefault="00C57F5D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 w:hint="eastAsia"/>
          <w:color w:val="000000"/>
        </w:rPr>
      </w:pPr>
    </w:p>
    <w:p w:rsidR="003624B0" w:rsidRDefault="003624B0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</w:p>
    <w:p w:rsidR="00C57F5D" w:rsidRDefault="00C57F5D" w:rsidP="00C57F5D">
      <w:pPr>
        <w:adjustRightInd w:val="0"/>
        <w:snapToGrid w:val="0"/>
        <w:spacing w:line="440" w:lineRule="exact"/>
        <w:rPr>
          <w:rFonts w:eastAsia="標楷體"/>
          <w:b/>
          <w:color w:val="000000"/>
          <w:sz w:val="28"/>
          <w:szCs w:val="28"/>
        </w:rPr>
      </w:pPr>
      <w:r w:rsidRPr="00DB4B3D">
        <w:rPr>
          <w:rFonts w:eastAsia="標楷體"/>
          <w:b/>
          <w:color w:val="000000"/>
          <w:sz w:val="28"/>
          <w:szCs w:val="28"/>
        </w:rPr>
        <w:lastRenderedPageBreak/>
        <w:t>附表</w:t>
      </w:r>
      <w:r>
        <w:rPr>
          <w:rFonts w:eastAsia="標楷體"/>
          <w:b/>
          <w:color w:val="000000"/>
          <w:sz w:val="28"/>
          <w:szCs w:val="28"/>
        </w:rPr>
        <w:t>四</w:t>
      </w:r>
    </w:p>
    <w:p w:rsidR="00C57F5D" w:rsidRDefault="00C57F5D" w:rsidP="00C57F5D">
      <w:pPr>
        <w:adjustRightInd w:val="0"/>
        <w:snapToGrid w:val="0"/>
        <w:spacing w:beforeLines="50" w:before="180" w:afterLines="50" w:after="180" w:line="44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C136E">
        <w:rPr>
          <w:rFonts w:eastAsia="標楷體"/>
          <w:b/>
          <w:color w:val="000000"/>
          <w:sz w:val="32"/>
          <w:szCs w:val="32"/>
        </w:rPr>
        <w:t>「</w:t>
      </w:r>
      <w:r w:rsidRPr="004C136E">
        <w:rPr>
          <w:rFonts w:eastAsia="標楷體"/>
          <w:b/>
          <w:color w:val="000000"/>
          <w:sz w:val="32"/>
          <w:szCs w:val="32"/>
        </w:rPr>
        <w:t>2015</w:t>
      </w:r>
      <w:r w:rsidRPr="004C136E">
        <w:rPr>
          <w:rFonts w:eastAsia="標楷體"/>
          <w:b/>
          <w:color w:val="000000"/>
          <w:sz w:val="32"/>
          <w:szCs w:val="32"/>
        </w:rPr>
        <w:t>特色通識課程的推動與實踐」</w:t>
      </w:r>
      <w:r w:rsidR="00C53F4F" w:rsidRPr="004C136E">
        <w:rPr>
          <w:rFonts w:eastAsia="標楷體"/>
          <w:b/>
          <w:color w:val="000000"/>
          <w:sz w:val="32"/>
          <w:szCs w:val="32"/>
        </w:rPr>
        <w:t>學術研討會</w:t>
      </w:r>
    </w:p>
    <w:p w:rsidR="00C57F5D" w:rsidRDefault="00C57F5D" w:rsidP="00C57F5D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報名</w:t>
      </w:r>
      <w:r w:rsidR="00FD47F0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:rsidR="00C57F5D" w:rsidRPr="003A5072" w:rsidRDefault="00C57F5D" w:rsidP="003A5072">
      <w:pPr>
        <w:widowControl/>
        <w:spacing w:beforeLines="10" w:before="36" w:afterLines="10" w:after="36"/>
        <w:jc w:val="both"/>
        <w:rPr>
          <w:rFonts w:ascii="標楷體" w:eastAsia="標楷體" w:hAnsi="標楷體"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459"/>
      </w:tblGrid>
      <w:tr w:rsidR="003A5072" w:rsidRPr="00C57F5D" w:rsidTr="00FD47F0"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072" w:rsidRPr="00C57F5D" w:rsidRDefault="003A5072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單位、系所名稱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072" w:rsidRPr="00C57F5D" w:rsidRDefault="003A5072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F5D" w:rsidRPr="00C57F5D" w:rsidTr="00FD47F0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參加人員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F5D" w:rsidRPr="00C57F5D" w:rsidTr="00FD47F0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F5D" w:rsidRPr="00C57F5D" w:rsidTr="00FD47F0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F5D" w:rsidRPr="00C57F5D" w:rsidTr="00FD47F0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F5D" w:rsidRPr="00C57F5D" w:rsidTr="00FD47F0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F5D" w:rsidRPr="00C57F5D" w:rsidTr="00FD47F0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F5D" w:rsidRPr="00C57F5D" w:rsidTr="00FD47F0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7F5D" w:rsidRPr="00C57F5D" w:rsidTr="003624B0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飲食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7A381B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葷食</w:t>
            </w: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57F5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素食</w:t>
            </w:r>
          </w:p>
        </w:tc>
      </w:tr>
      <w:tr w:rsidR="00C57F5D" w:rsidRPr="00C57F5D" w:rsidTr="00FD47F0">
        <w:tc>
          <w:tcPr>
            <w:tcW w:w="22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論文發表與否</w:t>
            </w:r>
          </w:p>
        </w:tc>
        <w:tc>
          <w:tcPr>
            <w:tcW w:w="7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F5D" w:rsidRPr="00C57F5D" w:rsidRDefault="00C57F5D" w:rsidP="00C57F5D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57F5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是  </w:t>
            </w:r>
            <w:r w:rsidR="007A3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57F5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C57F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否</w:t>
            </w:r>
          </w:p>
        </w:tc>
      </w:tr>
    </w:tbl>
    <w:p w:rsidR="007703D0" w:rsidRPr="007703D0" w:rsidRDefault="007703D0" w:rsidP="00FD47F0">
      <w:pPr>
        <w:widowControl/>
        <w:rPr>
          <w:rFonts w:ascii="標楷體" w:eastAsia="標楷體" w:hAnsi="標楷體"/>
        </w:rPr>
      </w:pPr>
    </w:p>
    <w:sectPr w:rsidR="007703D0" w:rsidRPr="007703D0" w:rsidSect="007703D0">
      <w:footerReference w:type="default" r:id="rId14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BA" w:rsidRDefault="00277FBA" w:rsidP="007703D0">
      <w:r>
        <w:separator/>
      </w:r>
    </w:p>
  </w:endnote>
  <w:endnote w:type="continuationSeparator" w:id="0">
    <w:p w:rsidR="00277FBA" w:rsidRDefault="00277FBA" w:rsidP="0077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InnMing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473035"/>
      <w:docPartObj>
        <w:docPartGallery w:val="Page Numbers (Bottom of Page)"/>
        <w:docPartUnique/>
      </w:docPartObj>
    </w:sdtPr>
    <w:sdtEndPr/>
    <w:sdtContent>
      <w:p w:rsidR="007703D0" w:rsidRDefault="007703D0" w:rsidP="007703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923" w:rsidRPr="00DE392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BA" w:rsidRDefault="00277FBA" w:rsidP="007703D0">
      <w:r>
        <w:separator/>
      </w:r>
    </w:p>
  </w:footnote>
  <w:footnote w:type="continuationSeparator" w:id="0">
    <w:p w:rsidR="00277FBA" w:rsidRDefault="00277FBA" w:rsidP="00770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CC5"/>
    <w:multiLevelType w:val="hybridMultilevel"/>
    <w:tmpl w:val="F1B8B82A"/>
    <w:lvl w:ilvl="0" w:tplc="0438179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D0"/>
    <w:rsid w:val="00230EFE"/>
    <w:rsid w:val="00277FBA"/>
    <w:rsid w:val="002E3830"/>
    <w:rsid w:val="003624B0"/>
    <w:rsid w:val="003A5072"/>
    <w:rsid w:val="004952D7"/>
    <w:rsid w:val="00506A4E"/>
    <w:rsid w:val="00574949"/>
    <w:rsid w:val="007703D0"/>
    <w:rsid w:val="007A381B"/>
    <w:rsid w:val="007A3CCF"/>
    <w:rsid w:val="008A51BE"/>
    <w:rsid w:val="00A73858"/>
    <w:rsid w:val="00B36A37"/>
    <w:rsid w:val="00C53F4F"/>
    <w:rsid w:val="00C57F5D"/>
    <w:rsid w:val="00DB1966"/>
    <w:rsid w:val="00DE3923"/>
    <w:rsid w:val="00E45A82"/>
    <w:rsid w:val="00E8510C"/>
    <w:rsid w:val="00EC0032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3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3D0"/>
    <w:rPr>
      <w:sz w:val="20"/>
      <w:szCs w:val="20"/>
    </w:rPr>
  </w:style>
  <w:style w:type="character" w:styleId="a7">
    <w:name w:val="Hyperlink"/>
    <w:unhideWhenUsed/>
    <w:rsid w:val="007703D0"/>
    <w:rPr>
      <w:color w:val="0000FF"/>
      <w:u w:val="single"/>
    </w:rPr>
  </w:style>
  <w:style w:type="character" w:customStyle="1" w:styleId="mailheadertext">
    <w:name w:val="mailheadertext"/>
    <w:rsid w:val="007703D0"/>
  </w:style>
  <w:style w:type="paragraph" w:styleId="a8">
    <w:name w:val="List Paragraph"/>
    <w:basedOn w:val="a"/>
    <w:uiPriority w:val="34"/>
    <w:qFormat/>
    <w:rsid w:val="007703D0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703D0"/>
    <w:rPr>
      <w:rFonts w:ascii="Calibri" w:hAnsi="Calibr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7703D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7703D0"/>
    <w:pPr>
      <w:spacing w:after="120"/>
    </w:pPr>
    <w:rPr>
      <w:lang w:val="x-none"/>
    </w:rPr>
  </w:style>
  <w:style w:type="character" w:customStyle="1" w:styleId="ab">
    <w:name w:val="本文 字元"/>
    <w:basedOn w:val="a0"/>
    <w:link w:val="aa"/>
    <w:uiPriority w:val="99"/>
    <w:semiHidden/>
    <w:rsid w:val="007703D0"/>
    <w:rPr>
      <w:rFonts w:ascii="Times New Roman" w:eastAsia="新細明體" w:hAnsi="Times New Roman" w:cs="Times New Roman"/>
      <w:szCs w:val="24"/>
      <w:lang w:val="x-none"/>
    </w:rPr>
  </w:style>
  <w:style w:type="character" w:styleId="ac">
    <w:name w:val="FollowedHyperlink"/>
    <w:basedOn w:val="a0"/>
    <w:uiPriority w:val="99"/>
    <w:semiHidden/>
    <w:unhideWhenUsed/>
    <w:rsid w:val="00230EFE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95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52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3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3D0"/>
    <w:rPr>
      <w:sz w:val="20"/>
      <w:szCs w:val="20"/>
    </w:rPr>
  </w:style>
  <w:style w:type="character" w:styleId="a7">
    <w:name w:val="Hyperlink"/>
    <w:unhideWhenUsed/>
    <w:rsid w:val="007703D0"/>
    <w:rPr>
      <w:color w:val="0000FF"/>
      <w:u w:val="single"/>
    </w:rPr>
  </w:style>
  <w:style w:type="character" w:customStyle="1" w:styleId="mailheadertext">
    <w:name w:val="mailheadertext"/>
    <w:rsid w:val="007703D0"/>
  </w:style>
  <w:style w:type="paragraph" w:styleId="a8">
    <w:name w:val="List Paragraph"/>
    <w:basedOn w:val="a"/>
    <w:uiPriority w:val="34"/>
    <w:qFormat/>
    <w:rsid w:val="007703D0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703D0"/>
    <w:rPr>
      <w:rFonts w:ascii="Calibri" w:hAnsi="Calibr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7703D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7703D0"/>
    <w:pPr>
      <w:spacing w:after="120"/>
    </w:pPr>
    <w:rPr>
      <w:lang w:val="x-none"/>
    </w:rPr>
  </w:style>
  <w:style w:type="character" w:customStyle="1" w:styleId="ab">
    <w:name w:val="本文 字元"/>
    <w:basedOn w:val="a0"/>
    <w:link w:val="aa"/>
    <w:uiPriority w:val="99"/>
    <w:semiHidden/>
    <w:rsid w:val="007703D0"/>
    <w:rPr>
      <w:rFonts w:ascii="Times New Roman" w:eastAsia="新細明體" w:hAnsi="Times New Roman" w:cs="Times New Roman"/>
      <w:szCs w:val="24"/>
      <w:lang w:val="x-none"/>
    </w:rPr>
  </w:style>
  <w:style w:type="character" w:styleId="ac">
    <w:name w:val="FollowedHyperlink"/>
    <w:basedOn w:val="a0"/>
    <w:uiPriority w:val="99"/>
    <w:semiHidden/>
    <w:unhideWhenUsed/>
    <w:rsid w:val="00230EFE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95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5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gnup.nutn.edu.tw/2015/1040303400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hchen@mail.nutn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nedu-1@pubmail.nutn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hchen@mail.nu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nedu-1@pubmail.nutn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C21C-2A71-4786-9A6B-53B0F8F0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2015-03-03T05:34:00Z</cp:lastPrinted>
  <dcterms:created xsi:type="dcterms:W3CDTF">2015-03-02T11:19:00Z</dcterms:created>
  <dcterms:modified xsi:type="dcterms:W3CDTF">2015-03-03T05:48:00Z</dcterms:modified>
</cp:coreProperties>
</file>