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963" w:rsidRDefault="001E1B78" w:rsidP="00E0131F">
      <w:pPr>
        <w:spacing w:line="520" w:lineRule="exact"/>
        <w:jc w:val="center"/>
        <w:rPr>
          <w:rFonts w:ascii="標楷體" w:eastAsia="標楷體" w:hAnsi="標楷體"/>
          <w:b/>
          <w:sz w:val="28"/>
          <w:szCs w:val="28"/>
        </w:rPr>
      </w:pPr>
      <w:bookmarkStart w:id="0" w:name="_GoBack"/>
      <w:bookmarkEnd w:id="0"/>
      <w:r>
        <w:rPr>
          <w:rFonts w:ascii="標楷體" w:eastAsia="標楷體" w:hAnsi="標楷體" w:hint="eastAsia"/>
          <w:b/>
          <w:sz w:val="28"/>
          <w:szCs w:val="28"/>
        </w:rPr>
        <w:t>歡迎</w:t>
      </w:r>
      <w:r w:rsidR="0082402C">
        <w:rPr>
          <w:rFonts w:ascii="標楷體" w:eastAsia="標楷體" w:hAnsi="標楷體" w:hint="eastAsia"/>
          <w:b/>
          <w:sz w:val="28"/>
          <w:szCs w:val="28"/>
        </w:rPr>
        <w:t>留臺</w:t>
      </w:r>
      <w:r w:rsidR="005F36C7">
        <w:rPr>
          <w:rFonts w:ascii="標楷體" w:eastAsia="標楷體" w:hAnsi="標楷體" w:hint="eastAsia"/>
          <w:b/>
          <w:sz w:val="28"/>
          <w:szCs w:val="28"/>
        </w:rPr>
        <w:t>外</w:t>
      </w:r>
      <w:r w:rsidR="00CF3600">
        <w:rPr>
          <w:rFonts w:ascii="標楷體" w:eastAsia="標楷體" w:hAnsi="標楷體" w:hint="eastAsia"/>
          <w:b/>
          <w:sz w:val="28"/>
          <w:szCs w:val="28"/>
        </w:rPr>
        <w:t>籍</w:t>
      </w:r>
      <w:r w:rsidR="00163668">
        <w:rPr>
          <w:rFonts w:ascii="標楷體" w:eastAsia="標楷體" w:hAnsi="標楷體" w:hint="eastAsia"/>
          <w:b/>
          <w:sz w:val="28"/>
          <w:szCs w:val="28"/>
        </w:rPr>
        <w:t>學生</w:t>
      </w:r>
      <w:r>
        <w:rPr>
          <w:rFonts w:ascii="標楷體" w:eastAsia="標楷體" w:hAnsi="標楷體" w:hint="eastAsia"/>
          <w:b/>
          <w:sz w:val="28"/>
          <w:szCs w:val="28"/>
        </w:rPr>
        <w:t>報考</w:t>
      </w:r>
      <w:r w:rsidR="003F13B7" w:rsidRPr="00270855">
        <w:rPr>
          <w:rFonts w:ascii="標楷體" w:eastAsia="標楷體" w:hAnsi="標楷體" w:hint="eastAsia"/>
          <w:b/>
          <w:sz w:val="28"/>
          <w:szCs w:val="28"/>
        </w:rPr>
        <w:t>臺</w:t>
      </w:r>
      <w:r w:rsidR="00D40384" w:rsidRPr="00270855">
        <w:rPr>
          <w:rFonts w:ascii="標楷體" w:eastAsia="標楷體" w:hAnsi="標楷體" w:hint="eastAsia"/>
          <w:b/>
          <w:sz w:val="28"/>
          <w:szCs w:val="28"/>
        </w:rPr>
        <w:t>灣專</w:t>
      </w:r>
      <w:r w:rsidR="003F13B7" w:rsidRPr="00CF3600">
        <w:rPr>
          <w:rFonts w:ascii="標楷體" w:eastAsia="標楷體" w:hAnsi="標楷體" w:hint="eastAsia"/>
          <w:b/>
          <w:sz w:val="28"/>
          <w:szCs w:val="28"/>
        </w:rPr>
        <w:t>技</w:t>
      </w:r>
      <w:r w:rsidR="003F13B7" w:rsidRPr="00270855">
        <w:rPr>
          <w:rFonts w:ascii="標楷體" w:eastAsia="標楷體" w:hAnsi="標楷體" w:hint="eastAsia"/>
          <w:b/>
          <w:sz w:val="28"/>
          <w:szCs w:val="28"/>
        </w:rPr>
        <w:t>人員考試</w:t>
      </w:r>
    </w:p>
    <w:p w:rsidR="005F0004" w:rsidRPr="004D262A" w:rsidRDefault="005F0004" w:rsidP="00E0131F">
      <w:pPr>
        <w:spacing w:line="520" w:lineRule="exact"/>
        <w:jc w:val="center"/>
        <w:rPr>
          <w:rFonts w:ascii="標楷體" w:eastAsia="標楷體" w:hAnsi="標楷體"/>
          <w:b/>
          <w:sz w:val="28"/>
          <w:szCs w:val="28"/>
        </w:rPr>
      </w:pPr>
    </w:p>
    <w:p w:rsidR="00006A0B" w:rsidRPr="006C2A2F" w:rsidRDefault="00006A0B" w:rsidP="00006A0B">
      <w:pPr>
        <w:spacing w:line="520" w:lineRule="exact"/>
        <w:ind w:left="566" w:hangingChars="202" w:hanging="566"/>
        <w:rPr>
          <w:rFonts w:ascii="標楷體" w:eastAsia="標楷體" w:hAnsi="標楷體"/>
          <w:b/>
          <w:sz w:val="28"/>
          <w:szCs w:val="28"/>
        </w:rPr>
      </w:pPr>
      <w:r>
        <w:rPr>
          <w:rFonts w:ascii="標楷體" w:eastAsia="標楷體" w:hAnsi="標楷體" w:hint="eastAsia"/>
          <w:b/>
          <w:sz w:val="28"/>
          <w:szCs w:val="28"/>
        </w:rPr>
        <w:t>一</w:t>
      </w:r>
      <w:r w:rsidRPr="004D3ED6">
        <w:rPr>
          <w:rFonts w:ascii="標楷體" w:eastAsia="標楷體" w:hAnsi="標楷體" w:hint="eastAsia"/>
          <w:b/>
          <w:sz w:val="28"/>
          <w:szCs w:val="28"/>
        </w:rPr>
        <w:t>、</w:t>
      </w:r>
      <w:r w:rsidR="00453844">
        <w:rPr>
          <w:rFonts w:ascii="標楷體" w:eastAsia="標楷體" w:hAnsi="標楷體" w:hint="eastAsia"/>
          <w:b/>
          <w:sz w:val="28"/>
          <w:szCs w:val="28"/>
        </w:rPr>
        <w:t>107</w:t>
      </w:r>
      <w:r w:rsidRPr="006C2A2F">
        <w:rPr>
          <w:rFonts w:ascii="標楷體" w:eastAsia="標楷體" w:hAnsi="標楷體" w:hint="eastAsia"/>
          <w:b/>
          <w:sz w:val="28"/>
          <w:szCs w:val="28"/>
        </w:rPr>
        <w:t>年外國人在臺灣就讀大學學位及報考臺灣專技人員考試</w:t>
      </w:r>
      <w:r w:rsidR="001E1B78">
        <w:rPr>
          <w:rFonts w:ascii="標楷體" w:eastAsia="標楷體" w:hAnsi="標楷體" w:hint="eastAsia"/>
          <w:b/>
          <w:sz w:val="28"/>
          <w:szCs w:val="28"/>
        </w:rPr>
        <w:t>情形</w:t>
      </w:r>
    </w:p>
    <w:p w:rsidR="003F13B7" w:rsidRDefault="00544FCB" w:rsidP="00386003">
      <w:pPr>
        <w:spacing w:line="520" w:lineRule="exact"/>
        <w:ind w:firstLineChars="236" w:firstLine="661"/>
        <w:jc w:val="both"/>
        <w:rPr>
          <w:rFonts w:ascii="標楷體" w:eastAsia="標楷體" w:hAnsi="標楷體"/>
          <w:sz w:val="28"/>
          <w:szCs w:val="28"/>
        </w:rPr>
      </w:pPr>
      <w:r w:rsidRPr="00386003">
        <w:rPr>
          <w:rFonts w:ascii="標楷體" w:eastAsia="標楷體" w:hAnsi="標楷體" w:hint="eastAsia"/>
          <w:sz w:val="28"/>
          <w:szCs w:val="28"/>
        </w:rPr>
        <w:t>依教育部統計，</w:t>
      </w:r>
      <w:r w:rsidR="00006A0B" w:rsidRPr="00386003">
        <w:rPr>
          <w:rFonts w:ascii="標楷體" w:eastAsia="標楷體" w:hAnsi="標楷體" w:hint="eastAsia"/>
          <w:sz w:val="28"/>
          <w:szCs w:val="28"/>
        </w:rPr>
        <w:t>臺灣各大學校院</w:t>
      </w:r>
      <w:r w:rsidR="00453844">
        <w:rPr>
          <w:rFonts w:ascii="標楷體" w:eastAsia="標楷體" w:hAnsi="標楷體" w:hint="eastAsia"/>
          <w:sz w:val="28"/>
          <w:szCs w:val="28"/>
        </w:rPr>
        <w:t>107</w:t>
      </w:r>
      <w:r w:rsidRPr="00386003">
        <w:rPr>
          <w:rFonts w:ascii="標楷體" w:eastAsia="標楷體" w:hAnsi="標楷體" w:hint="eastAsia"/>
          <w:sz w:val="28"/>
          <w:szCs w:val="28"/>
        </w:rPr>
        <w:t>年度境外學生人數</w:t>
      </w:r>
      <w:r w:rsidR="0069787A" w:rsidRPr="00386003">
        <w:rPr>
          <w:rFonts w:ascii="標楷體" w:eastAsia="標楷體" w:hAnsi="標楷體" w:hint="eastAsia"/>
          <w:sz w:val="28"/>
          <w:szCs w:val="28"/>
        </w:rPr>
        <w:t>計有126</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997人，其中學位生有61</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970人，以國家（地區）別分布來看，如不計</w:t>
      </w:r>
      <w:r w:rsidR="005F0004" w:rsidRPr="00386003">
        <w:rPr>
          <w:rFonts w:ascii="標楷體" w:eastAsia="標楷體" w:hAnsi="標楷體" w:hint="eastAsia"/>
          <w:sz w:val="28"/>
          <w:szCs w:val="28"/>
        </w:rPr>
        <w:t>中國</w:t>
      </w:r>
      <w:r w:rsidR="0069787A" w:rsidRPr="00386003">
        <w:rPr>
          <w:rFonts w:ascii="標楷體" w:eastAsia="標楷體" w:hAnsi="標楷體" w:hint="eastAsia"/>
          <w:sz w:val="28"/>
          <w:szCs w:val="28"/>
        </w:rPr>
        <w:t>大陸地區，馬來西亞</w:t>
      </w:r>
      <w:r w:rsidR="00BE0F12" w:rsidRPr="00386003">
        <w:rPr>
          <w:rFonts w:ascii="標楷體" w:eastAsia="標楷體" w:hAnsi="標楷體" w:hint="eastAsia"/>
          <w:sz w:val="28"/>
          <w:szCs w:val="28"/>
        </w:rPr>
        <w:t>、越南、香港、印尼、澳門分占前5名</w:t>
      </w:r>
      <w:r w:rsidR="00495650">
        <w:rPr>
          <w:rFonts w:ascii="標楷體" w:eastAsia="標楷體" w:hAnsi="標楷體" w:hint="eastAsia"/>
          <w:sz w:val="28"/>
          <w:szCs w:val="28"/>
        </w:rPr>
        <w:t>，</w:t>
      </w:r>
      <w:r w:rsidR="005F1EF7">
        <w:rPr>
          <w:rFonts w:ascii="標楷體" w:eastAsia="標楷體" w:hAnsi="標楷體" w:hint="eastAsia"/>
          <w:sz w:val="28"/>
          <w:szCs w:val="28"/>
        </w:rPr>
        <w:t>其</w:t>
      </w:r>
      <w:r w:rsidR="00975985">
        <w:rPr>
          <w:rFonts w:ascii="標楷體" w:eastAsia="標楷體" w:hAnsi="標楷體" w:hint="eastAsia"/>
          <w:sz w:val="28"/>
          <w:szCs w:val="28"/>
        </w:rPr>
        <w:t>來臺學位生占所有外籍學位生的66％。</w:t>
      </w:r>
      <w:r w:rsidR="00495650">
        <w:rPr>
          <w:rFonts w:ascii="標楷體" w:eastAsia="標楷體" w:hAnsi="標楷體" w:hint="eastAsia"/>
          <w:sz w:val="28"/>
          <w:szCs w:val="28"/>
        </w:rPr>
        <w:t>（如表1）</w:t>
      </w:r>
    </w:p>
    <w:p w:rsidR="00495650" w:rsidRDefault="00495650" w:rsidP="00386003">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表1：107年度境外學位生人數前五</w:t>
      </w:r>
      <w:r w:rsidR="006F5F89">
        <w:rPr>
          <w:rFonts w:ascii="標楷體" w:eastAsia="標楷體" w:hAnsi="標楷體" w:hint="eastAsia"/>
          <w:sz w:val="28"/>
          <w:szCs w:val="28"/>
        </w:rPr>
        <w:t>大來源</w:t>
      </w:r>
      <w:r>
        <w:rPr>
          <w:rFonts w:ascii="標楷體" w:eastAsia="標楷體" w:hAnsi="標楷體" w:hint="eastAsia"/>
          <w:sz w:val="28"/>
          <w:szCs w:val="28"/>
        </w:rPr>
        <w:t>國（地區）</w:t>
      </w:r>
    </w:p>
    <w:tbl>
      <w:tblPr>
        <w:tblStyle w:val="a4"/>
        <w:tblW w:w="0" w:type="auto"/>
        <w:jc w:val="center"/>
        <w:tblLook w:val="04A0" w:firstRow="1" w:lastRow="0" w:firstColumn="1" w:lastColumn="0" w:noHBand="0" w:noVBand="1"/>
      </w:tblPr>
      <w:tblGrid>
        <w:gridCol w:w="3364"/>
        <w:gridCol w:w="2740"/>
      </w:tblGrid>
      <w:tr w:rsidR="00495650" w:rsidTr="00040E1A">
        <w:trPr>
          <w:jc w:val="center"/>
        </w:trPr>
        <w:tc>
          <w:tcPr>
            <w:tcW w:w="3364"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國家（地區）</w:t>
            </w:r>
          </w:p>
        </w:tc>
        <w:tc>
          <w:tcPr>
            <w:tcW w:w="2740"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人數</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馬來西亞</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13091</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越南</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7854</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香港</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7695</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印尼</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7347</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澳門</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4684</w:t>
            </w:r>
          </w:p>
        </w:tc>
      </w:tr>
    </w:tbl>
    <w:p w:rsidR="003F13B7" w:rsidRPr="004D262A" w:rsidRDefault="00B861A4" w:rsidP="00386003">
      <w:pPr>
        <w:spacing w:line="520" w:lineRule="exact"/>
        <w:ind w:firstLineChars="177" w:firstLine="496"/>
        <w:jc w:val="both"/>
        <w:rPr>
          <w:rFonts w:ascii="標楷體" w:eastAsia="標楷體" w:hAnsi="標楷體"/>
          <w:sz w:val="28"/>
          <w:szCs w:val="28"/>
        </w:rPr>
      </w:pPr>
      <w:r w:rsidRPr="00386003">
        <w:rPr>
          <w:rFonts w:ascii="標楷體" w:eastAsia="標楷體" w:hAnsi="標楷體" w:hint="eastAsia"/>
          <w:sz w:val="28"/>
          <w:szCs w:val="28"/>
        </w:rPr>
        <w:t>外國籍</w:t>
      </w:r>
      <w:r w:rsidR="003F13B7" w:rsidRPr="00386003">
        <w:rPr>
          <w:rFonts w:ascii="標楷體" w:eastAsia="標楷體" w:hAnsi="標楷體" w:hint="eastAsia"/>
          <w:sz w:val="28"/>
          <w:szCs w:val="28"/>
        </w:rPr>
        <w:t>學生在臺就讀大學畢業</w:t>
      </w:r>
      <w:r w:rsidR="00C4135F" w:rsidRPr="00386003">
        <w:rPr>
          <w:rFonts w:ascii="標楷體" w:eastAsia="標楷體" w:hAnsi="標楷體" w:hint="eastAsia"/>
          <w:sz w:val="28"/>
          <w:szCs w:val="28"/>
        </w:rPr>
        <w:t>取得學位</w:t>
      </w:r>
      <w:r w:rsidR="003F13B7" w:rsidRPr="00386003">
        <w:rPr>
          <w:rFonts w:ascii="標楷體" w:eastAsia="標楷體" w:hAnsi="標楷體" w:hint="eastAsia"/>
          <w:sz w:val="28"/>
          <w:szCs w:val="28"/>
        </w:rPr>
        <w:t>後，可以依就讀</w:t>
      </w:r>
      <w:r w:rsidR="003F13B7" w:rsidRPr="004D262A">
        <w:rPr>
          <w:rFonts w:ascii="標楷體" w:eastAsia="標楷體" w:hAnsi="標楷體" w:hint="eastAsia"/>
          <w:sz w:val="28"/>
          <w:szCs w:val="28"/>
        </w:rPr>
        <w:t>科系或以其他</w:t>
      </w:r>
      <w:r w:rsidR="00C4135F" w:rsidRPr="004D262A">
        <w:rPr>
          <w:rFonts w:ascii="標楷體" w:eastAsia="標楷體" w:hAnsi="標楷體" w:hint="eastAsia"/>
          <w:sz w:val="28"/>
          <w:szCs w:val="28"/>
        </w:rPr>
        <w:t>學歷</w:t>
      </w:r>
      <w:r w:rsidR="003F13B7" w:rsidRPr="004D262A">
        <w:rPr>
          <w:rFonts w:ascii="標楷體" w:eastAsia="標楷體" w:hAnsi="標楷體" w:hint="eastAsia"/>
          <w:sz w:val="28"/>
          <w:szCs w:val="28"/>
        </w:rPr>
        <w:t>資格報考</w:t>
      </w:r>
      <w:r w:rsidR="00975985">
        <w:rPr>
          <w:rFonts w:ascii="標楷體" w:eastAsia="標楷體" w:hAnsi="標楷體" w:hint="eastAsia"/>
          <w:sz w:val="28"/>
          <w:szCs w:val="28"/>
        </w:rPr>
        <w:t>臺灣</w:t>
      </w:r>
      <w:r w:rsidR="003F13B7" w:rsidRPr="004D262A">
        <w:rPr>
          <w:rFonts w:ascii="標楷體" w:eastAsia="標楷體" w:hAnsi="標楷體" w:hint="eastAsia"/>
          <w:sz w:val="28"/>
          <w:szCs w:val="28"/>
        </w:rPr>
        <w:t>的專</w:t>
      </w:r>
      <w:r w:rsidR="00C4135F" w:rsidRPr="004D262A">
        <w:rPr>
          <w:rFonts w:ascii="標楷體" w:eastAsia="標楷體" w:hAnsi="標楷體" w:hint="eastAsia"/>
          <w:sz w:val="28"/>
          <w:szCs w:val="28"/>
        </w:rPr>
        <w:t>門職業及</w:t>
      </w:r>
      <w:r w:rsidR="003F13B7" w:rsidRPr="004D262A">
        <w:rPr>
          <w:rFonts w:ascii="標楷體" w:eastAsia="標楷體" w:hAnsi="標楷體" w:hint="eastAsia"/>
          <w:sz w:val="28"/>
          <w:szCs w:val="28"/>
        </w:rPr>
        <w:t>技</w:t>
      </w:r>
      <w:r w:rsidR="00C4135F" w:rsidRPr="004D262A">
        <w:rPr>
          <w:rFonts w:ascii="標楷體" w:eastAsia="標楷體" w:hAnsi="標楷體" w:hint="eastAsia"/>
          <w:sz w:val="28"/>
          <w:szCs w:val="28"/>
        </w:rPr>
        <w:t>術</w:t>
      </w:r>
      <w:r w:rsidR="003F13B7" w:rsidRPr="004D262A">
        <w:rPr>
          <w:rFonts w:ascii="標楷體" w:eastAsia="標楷體" w:hAnsi="標楷體" w:hint="eastAsia"/>
          <w:sz w:val="28"/>
          <w:szCs w:val="28"/>
        </w:rPr>
        <w:t>人員考試。</w:t>
      </w:r>
      <w:r w:rsidR="00975985">
        <w:rPr>
          <w:rFonts w:ascii="標楷體" w:eastAsia="標楷體" w:hAnsi="標楷體" w:hint="eastAsia"/>
          <w:sz w:val="28"/>
          <w:szCs w:val="28"/>
        </w:rPr>
        <w:t>依</w:t>
      </w:r>
      <w:r w:rsidR="00453844">
        <w:rPr>
          <w:rFonts w:ascii="標楷體" w:eastAsia="標楷體" w:hAnsi="標楷體" w:hint="eastAsia"/>
          <w:sz w:val="28"/>
          <w:szCs w:val="28"/>
        </w:rPr>
        <w:t>考選部</w:t>
      </w:r>
      <w:r w:rsidR="003F13B7" w:rsidRPr="004D262A">
        <w:rPr>
          <w:rFonts w:ascii="標楷體" w:eastAsia="標楷體" w:hAnsi="標楷體" w:hint="eastAsia"/>
          <w:sz w:val="28"/>
          <w:szCs w:val="28"/>
        </w:rPr>
        <w:t>統計，</w:t>
      </w:r>
      <w:r w:rsidR="00453844">
        <w:rPr>
          <w:rFonts w:ascii="標楷體" w:eastAsia="標楷體" w:hAnsi="標楷體" w:hint="eastAsia"/>
          <w:sz w:val="28"/>
          <w:szCs w:val="28"/>
        </w:rPr>
        <w:t>107年</w:t>
      </w:r>
      <w:r w:rsidR="003F13B7" w:rsidRPr="004D262A">
        <w:rPr>
          <w:rFonts w:ascii="標楷體" w:eastAsia="標楷體" w:hAnsi="標楷體" w:hint="eastAsia"/>
          <w:sz w:val="28"/>
          <w:szCs w:val="28"/>
        </w:rPr>
        <w:t>外國人報考</w:t>
      </w:r>
      <w:r w:rsidR="00C4135F" w:rsidRPr="004D262A">
        <w:rPr>
          <w:rFonts w:ascii="標楷體" w:eastAsia="標楷體" w:hAnsi="標楷體" w:hint="eastAsia"/>
          <w:sz w:val="28"/>
          <w:szCs w:val="28"/>
        </w:rPr>
        <w:t>臺灣的</w:t>
      </w:r>
      <w:r w:rsidR="003F13B7" w:rsidRPr="004D262A">
        <w:rPr>
          <w:rFonts w:ascii="標楷體" w:eastAsia="標楷體" w:hAnsi="標楷體" w:hint="eastAsia"/>
          <w:sz w:val="28"/>
          <w:szCs w:val="28"/>
        </w:rPr>
        <w:t>專技人員考試亦以馬來西亞籍居冠。</w:t>
      </w:r>
    </w:p>
    <w:p w:rsidR="00B861A4" w:rsidRPr="00386003" w:rsidRDefault="00453844" w:rsidP="00386003">
      <w:pPr>
        <w:spacing w:line="520" w:lineRule="exact"/>
        <w:ind w:firstLineChars="202" w:firstLine="566"/>
        <w:jc w:val="both"/>
        <w:rPr>
          <w:rFonts w:ascii="標楷體" w:eastAsia="標楷體" w:hAnsi="標楷體"/>
          <w:sz w:val="28"/>
          <w:szCs w:val="28"/>
        </w:rPr>
      </w:pPr>
      <w:r>
        <w:rPr>
          <w:rFonts w:ascii="標楷體" w:eastAsia="標楷體" w:hAnsi="標楷體" w:hint="eastAsia"/>
          <w:sz w:val="28"/>
          <w:szCs w:val="28"/>
        </w:rPr>
        <w:t>107</w:t>
      </w:r>
      <w:r w:rsidR="00006A0B" w:rsidRPr="004D262A">
        <w:rPr>
          <w:rFonts w:ascii="標楷體" w:eastAsia="標楷體" w:hAnsi="標楷體" w:hint="eastAsia"/>
          <w:sz w:val="28"/>
          <w:szCs w:val="28"/>
        </w:rPr>
        <w:t>年外國人報考臺灣</w:t>
      </w:r>
      <w:r w:rsidR="003F13B7" w:rsidRPr="004D262A">
        <w:rPr>
          <w:rFonts w:ascii="標楷體" w:eastAsia="標楷體" w:hAnsi="標楷體" w:hint="eastAsia"/>
          <w:sz w:val="28"/>
          <w:szCs w:val="28"/>
        </w:rPr>
        <w:t>專技人員考試共有1</w:t>
      </w:r>
      <w:r w:rsidR="003D6DE2" w:rsidRPr="004D262A">
        <w:rPr>
          <w:rFonts w:ascii="標楷體" w:eastAsia="標楷體" w:hAnsi="標楷體" w:hint="eastAsia"/>
          <w:sz w:val="28"/>
          <w:szCs w:val="28"/>
        </w:rPr>
        <w:t>,</w:t>
      </w:r>
      <w:r w:rsidR="003F13B7" w:rsidRPr="004D262A">
        <w:rPr>
          <w:rFonts w:ascii="標楷體" w:eastAsia="標楷體" w:hAnsi="標楷體" w:hint="eastAsia"/>
          <w:sz w:val="28"/>
          <w:szCs w:val="28"/>
        </w:rPr>
        <w:t>3</w:t>
      </w:r>
      <w:r w:rsidR="00C207F3" w:rsidRPr="004D262A">
        <w:rPr>
          <w:rFonts w:ascii="標楷體" w:eastAsia="標楷體" w:hAnsi="標楷體" w:hint="eastAsia"/>
          <w:sz w:val="28"/>
          <w:szCs w:val="28"/>
        </w:rPr>
        <w:t>2</w:t>
      </w:r>
      <w:r w:rsidR="003345B5">
        <w:rPr>
          <w:rFonts w:ascii="標楷體" w:eastAsia="標楷體" w:hAnsi="標楷體" w:hint="eastAsia"/>
          <w:sz w:val="28"/>
          <w:szCs w:val="28"/>
        </w:rPr>
        <w:t>1</w:t>
      </w:r>
      <w:r w:rsidR="003F13B7" w:rsidRPr="004D262A">
        <w:rPr>
          <w:rFonts w:ascii="標楷體" w:eastAsia="標楷體" w:hAnsi="標楷體" w:hint="eastAsia"/>
          <w:sz w:val="28"/>
          <w:szCs w:val="28"/>
        </w:rPr>
        <w:t>人</w:t>
      </w:r>
      <w:r w:rsidR="00CF3600" w:rsidRPr="004D262A">
        <w:rPr>
          <w:rStyle w:val="ac"/>
          <w:rFonts w:ascii="標楷體" w:eastAsia="標楷體" w:hAnsi="標楷體"/>
          <w:sz w:val="28"/>
          <w:szCs w:val="28"/>
        </w:rPr>
        <w:footnoteReference w:id="1"/>
      </w:r>
      <w:r w:rsidR="003F13B7" w:rsidRPr="004D262A">
        <w:rPr>
          <w:rFonts w:ascii="標楷體" w:eastAsia="標楷體" w:hAnsi="標楷體" w:hint="eastAsia"/>
          <w:sz w:val="28"/>
          <w:szCs w:val="28"/>
        </w:rPr>
        <w:t>，其中馬來西亞籍</w:t>
      </w:r>
      <w:r w:rsidR="0089130C" w:rsidRPr="004D262A">
        <w:rPr>
          <w:rFonts w:ascii="標楷體" w:eastAsia="標楷體" w:hAnsi="標楷體" w:hint="eastAsia"/>
          <w:sz w:val="28"/>
          <w:szCs w:val="28"/>
        </w:rPr>
        <w:t>3</w:t>
      </w:r>
      <w:r w:rsidR="003345B5">
        <w:rPr>
          <w:rFonts w:ascii="標楷體" w:eastAsia="標楷體" w:hAnsi="標楷體" w:hint="eastAsia"/>
          <w:sz w:val="28"/>
          <w:szCs w:val="28"/>
        </w:rPr>
        <w:t>7</w:t>
      </w:r>
      <w:r w:rsidR="00455E9C">
        <w:rPr>
          <w:rFonts w:ascii="標楷體" w:eastAsia="標楷體" w:hAnsi="標楷體" w:hint="eastAsia"/>
          <w:sz w:val="28"/>
          <w:szCs w:val="28"/>
        </w:rPr>
        <w:t>3</w:t>
      </w:r>
      <w:r w:rsidR="003F13B7" w:rsidRPr="004D262A">
        <w:rPr>
          <w:rFonts w:ascii="標楷體" w:eastAsia="標楷體" w:hAnsi="標楷體" w:hint="eastAsia"/>
          <w:sz w:val="28"/>
          <w:szCs w:val="28"/>
        </w:rPr>
        <w:t>人</w:t>
      </w:r>
      <w:r w:rsidR="00B861A4" w:rsidRPr="004D262A">
        <w:rPr>
          <w:rFonts w:ascii="標楷體" w:eastAsia="標楷體" w:hAnsi="標楷體" w:hint="eastAsia"/>
          <w:sz w:val="28"/>
          <w:szCs w:val="28"/>
        </w:rPr>
        <w:t>、</w:t>
      </w:r>
      <w:r w:rsidR="003F13B7" w:rsidRPr="004D262A">
        <w:rPr>
          <w:rFonts w:ascii="標楷體" w:eastAsia="標楷體" w:hAnsi="標楷體" w:hint="eastAsia"/>
          <w:sz w:val="28"/>
          <w:szCs w:val="28"/>
        </w:rPr>
        <w:t>香</w:t>
      </w:r>
      <w:r w:rsidR="003F13B7" w:rsidRPr="00455E9C">
        <w:rPr>
          <w:rFonts w:ascii="標楷體" w:eastAsia="標楷體" w:hAnsi="標楷體" w:hint="eastAsia"/>
          <w:sz w:val="28"/>
          <w:szCs w:val="28"/>
        </w:rPr>
        <w:t>港</w:t>
      </w:r>
      <w:r w:rsidR="0089130C" w:rsidRPr="00455E9C">
        <w:rPr>
          <w:rFonts w:ascii="標楷體" w:eastAsia="標楷體" w:hAnsi="標楷體" w:hint="eastAsia"/>
          <w:sz w:val="28"/>
          <w:szCs w:val="28"/>
        </w:rPr>
        <w:t>2</w:t>
      </w:r>
      <w:r w:rsidR="00455E9C" w:rsidRPr="00455E9C">
        <w:rPr>
          <w:rFonts w:ascii="標楷體" w:eastAsia="標楷體" w:hAnsi="標楷體" w:hint="eastAsia"/>
          <w:sz w:val="28"/>
          <w:szCs w:val="28"/>
        </w:rPr>
        <w:t>64</w:t>
      </w:r>
      <w:r w:rsidR="00D677B1"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w:t>
      </w:r>
      <w:r w:rsidR="00455E9C" w:rsidRPr="00455E9C">
        <w:rPr>
          <w:rFonts w:ascii="標楷體" w:eastAsia="標楷體" w:hAnsi="標楷體" w:hint="eastAsia"/>
          <w:sz w:val="28"/>
          <w:szCs w:val="28"/>
        </w:rPr>
        <w:t>越南</w:t>
      </w:r>
      <w:r w:rsidR="003F13B7" w:rsidRPr="00455E9C">
        <w:rPr>
          <w:rFonts w:ascii="標楷體" w:eastAsia="標楷體" w:hAnsi="標楷體" w:hint="eastAsia"/>
          <w:sz w:val="28"/>
          <w:szCs w:val="28"/>
        </w:rPr>
        <w:t>籍</w:t>
      </w:r>
      <w:r w:rsidR="0089130C" w:rsidRPr="00455E9C">
        <w:rPr>
          <w:rFonts w:ascii="標楷體" w:eastAsia="標楷體" w:hAnsi="標楷體" w:hint="eastAsia"/>
          <w:sz w:val="28"/>
          <w:szCs w:val="28"/>
        </w:rPr>
        <w:t>14</w:t>
      </w:r>
      <w:r w:rsidR="00455E9C" w:rsidRPr="00455E9C">
        <w:rPr>
          <w:rFonts w:ascii="標楷體" w:eastAsia="標楷體" w:hAnsi="標楷體" w:hint="eastAsia"/>
          <w:sz w:val="28"/>
          <w:szCs w:val="28"/>
        </w:rPr>
        <w:t>9</w:t>
      </w:r>
      <w:r w:rsidR="003F13B7"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是</w:t>
      </w:r>
      <w:r w:rsidR="00B861A4" w:rsidRPr="004D262A">
        <w:rPr>
          <w:rFonts w:ascii="標楷體" w:eastAsia="標楷體" w:hAnsi="標楷體" w:hint="eastAsia"/>
          <w:sz w:val="28"/>
          <w:szCs w:val="28"/>
        </w:rPr>
        <w:t>前三大主力，</w:t>
      </w:r>
      <w:r w:rsidR="003F13B7" w:rsidRPr="004D262A">
        <w:rPr>
          <w:rFonts w:ascii="標楷體" w:eastAsia="標楷體" w:hAnsi="標楷體" w:hint="eastAsia"/>
          <w:sz w:val="28"/>
          <w:szCs w:val="28"/>
        </w:rPr>
        <w:t>合計此</w:t>
      </w:r>
      <w:r w:rsidR="00975985">
        <w:rPr>
          <w:rFonts w:ascii="標楷體" w:eastAsia="標楷體" w:hAnsi="標楷體" w:hint="eastAsia"/>
          <w:sz w:val="28"/>
          <w:szCs w:val="28"/>
        </w:rPr>
        <w:t>3</w:t>
      </w:r>
      <w:r w:rsidR="003F13B7" w:rsidRPr="004D262A">
        <w:rPr>
          <w:rFonts w:ascii="標楷體" w:eastAsia="標楷體" w:hAnsi="標楷體" w:hint="eastAsia"/>
          <w:sz w:val="28"/>
          <w:szCs w:val="28"/>
        </w:rPr>
        <w:t>國家（地區）人士報考</w:t>
      </w:r>
      <w:r w:rsidR="00975985">
        <w:rPr>
          <w:rFonts w:ascii="標楷體" w:eastAsia="標楷體" w:hAnsi="標楷體" w:hint="eastAsia"/>
          <w:sz w:val="28"/>
          <w:szCs w:val="28"/>
        </w:rPr>
        <w:t>我國</w:t>
      </w:r>
      <w:r w:rsidR="00D40384" w:rsidRPr="004D262A">
        <w:rPr>
          <w:rFonts w:ascii="標楷體" w:eastAsia="標楷體" w:hAnsi="標楷體" w:hint="eastAsia"/>
          <w:sz w:val="28"/>
          <w:szCs w:val="28"/>
        </w:rPr>
        <w:t>專</w:t>
      </w:r>
      <w:r w:rsidR="003F13B7" w:rsidRPr="004D262A">
        <w:rPr>
          <w:rFonts w:ascii="標楷體" w:eastAsia="標楷體" w:hAnsi="標楷體" w:hint="eastAsia"/>
          <w:sz w:val="28"/>
          <w:szCs w:val="28"/>
        </w:rPr>
        <w:t>技人員考試即占所有外國人之</w:t>
      </w:r>
      <w:r w:rsidR="0089130C" w:rsidRPr="004D262A">
        <w:rPr>
          <w:rFonts w:ascii="標楷體" w:eastAsia="標楷體" w:hAnsi="標楷體" w:hint="eastAsia"/>
          <w:sz w:val="28"/>
          <w:szCs w:val="28"/>
        </w:rPr>
        <w:t>5</w:t>
      </w:r>
      <w:r w:rsidR="00455E9C">
        <w:rPr>
          <w:rFonts w:ascii="標楷體" w:eastAsia="標楷體" w:hAnsi="標楷體" w:hint="eastAsia"/>
          <w:sz w:val="28"/>
          <w:szCs w:val="28"/>
        </w:rPr>
        <w:t>9</w:t>
      </w:r>
      <w:r w:rsidR="003F13B7" w:rsidRPr="004D262A">
        <w:rPr>
          <w:rFonts w:ascii="標楷體" w:eastAsia="標楷體" w:hAnsi="標楷體" w:hint="eastAsia"/>
          <w:sz w:val="28"/>
          <w:szCs w:val="28"/>
        </w:rPr>
        <w:t>.</w:t>
      </w:r>
      <w:r w:rsidR="00455E9C">
        <w:rPr>
          <w:rFonts w:ascii="標楷體" w:eastAsia="標楷體" w:hAnsi="標楷體" w:hint="eastAsia"/>
          <w:sz w:val="28"/>
          <w:szCs w:val="28"/>
        </w:rPr>
        <w:t>5</w:t>
      </w:r>
      <w:r w:rsidR="003F13B7" w:rsidRPr="004D262A">
        <w:rPr>
          <w:rFonts w:ascii="標楷體" w:eastAsia="標楷體" w:hAnsi="標楷體" w:hint="eastAsia"/>
          <w:sz w:val="28"/>
          <w:szCs w:val="28"/>
        </w:rPr>
        <w:t>％；而</w:t>
      </w:r>
      <w:r w:rsidR="003F13B7" w:rsidRPr="004921CF">
        <w:rPr>
          <w:rFonts w:ascii="標楷體" w:eastAsia="標楷體" w:hAnsi="標楷體" w:hint="eastAsia"/>
          <w:sz w:val="28"/>
          <w:szCs w:val="28"/>
        </w:rPr>
        <w:t>及格人數亦以馬來西亞籍</w:t>
      </w:r>
      <w:r w:rsidR="00EB2BFF" w:rsidRPr="004921CF">
        <w:rPr>
          <w:rFonts w:ascii="標楷體" w:eastAsia="標楷體" w:hAnsi="標楷體" w:hint="eastAsia"/>
          <w:sz w:val="28"/>
          <w:szCs w:val="28"/>
        </w:rPr>
        <w:t>1</w:t>
      </w:r>
      <w:r w:rsidR="00455E9C" w:rsidRPr="004921CF">
        <w:rPr>
          <w:rFonts w:ascii="標楷體" w:eastAsia="標楷體" w:hAnsi="標楷體" w:hint="eastAsia"/>
          <w:sz w:val="28"/>
          <w:szCs w:val="28"/>
        </w:rPr>
        <w:t>6</w:t>
      </w:r>
      <w:r w:rsidR="00EB2BFF" w:rsidRPr="004921CF">
        <w:rPr>
          <w:rFonts w:ascii="標楷體" w:eastAsia="標楷體" w:hAnsi="標楷體" w:hint="eastAsia"/>
          <w:sz w:val="28"/>
          <w:szCs w:val="28"/>
        </w:rPr>
        <w:t>3</w:t>
      </w:r>
      <w:r w:rsidR="003F13B7" w:rsidRPr="004921CF">
        <w:rPr>
          <w:rFonts w:ascii="標楷體" w:eastAsia="標楷體" w:hAnsi="標楷體" w:hint="eastAsia"/>
          <w:sz w:val="28"/>
          <w:szCs w:val="28"/>
        </w:rPr>
        <w:t>人最多，香港</w:t>
      </w:r>
      <w:r w:rsidR="005C0982" w:rsidRPr="004921CF">
        <w:rPr>
          <w:rFonts w:ascii="標楷體" w:eastAsia="標楷體" w:hAnsi="標楷體" w:hint="eastAsia"/>
          <w:sz w:val="28"/>
          <w:szCs w:val="28"/>
        </w:rPr>
        <w:t>7</w:t>
      </w:r>
      <w:r w:rsidR="00455E9C" w:rsidRPr="004921CF">
        <w:rPr>
          <w:rFonts w:ascii="標楷體" w:eastAsia="標楷體" w:hAnsi="標楷體" w:hint="eastAsia"/>
          <w:sz w:val="28"/>
          <w:szCs w:val="28"/>
        </w:rPr>
        <w:t>9</w:t>
      </w:r>
      <w:r w:rsidR="003F13B7" w:rsidRPr="004921CF">
        <w:rPr>
          <w:rFonts w:ascii="標楷體" w:eastAsia="標楷體" w:hAnsi="標楷體" w:hint="eastAsia"/>
          <w:sz w:val="28"/>
          <w:szCs w:val="28"/>
        </w:rPr>
        <w:t>人居次，韓國籍</w:t>
      </w:r>
      <w:r w:rsidR="005C0982" w:rsidRPr="004921CF">
        <w:rPr>
          <w:rFonts w:ascii="標楷體" w:eastAsia="標楷體" w:hAnsi="標楷體" w:hint="eastAsia"/>
          <w:sz w:val="28"/>
          <w:szCs w:val="28"/>
        </w:rPr>
        <w:t>6</w:t>
      </w:r>
      <w:r w:rsidR="00455E9C" w:rsidRPr="004921CF">
        <w:rPr>
          <w:rFonts w:ascii="標楷體" w:eastAsia="標楷體" w:hAnsi="標楷體" w:hint="eastAsia"/>
          <w:sz w:val="28"/>
          <w:szCs w:val="28"/>
        </w:rPr>
        <w:t>6</w:t>
      </w:r>
      <w:r w:rsidR="003F13B7" w:rsidRPr="004921CF">
        <w:rPr>
          <w:rFonts w:ascii="標楷體" w:eastAsia="標楷體" w:hAnsi="標楷體" w:hint="eastAsia"/>
          <w:sz w:val="28"/>
          <w:szCs w:val="28"/>
        </w:rPr>
        <w:t>人居三，總計占所有外國人及格人數</w:t>
      </w:r>
      <w:r w:rsidR="005C0982" w:rsidRPr="004921CF">
        <w:rPr>
          <w:rFonts w:ascii="標楷體" w:eastAsia="標楷體" w:hAnsi="標楷體" w:hint="eastAsia"/>
          <w:sz w:val="28"/>
          <w:szCs w:val="28"/>
        </w:rPr>
        <w:t>4</w:t>
      </w:r>
      <w:r w:rsidR="00455E9C" w:rsidRPr="004921CF">
        <w:rPr>
          <w:rFonts w:ascii="標楷體" w:eastAsia="標楷體" w:hAnsi="標楷體" w:hint="eastAsia"/>
          <w:sz w:val="28"/>
          <w:szCs w:val="28"/>
        </w:rPr>
        <w:t>71</w:t>
      </w:r>
      <w:r w:rsidR="003F13B7" w:rsidRPr="004921CF">
        <w:rPr>
          <w:rFonts w:ascii="標楷體" w:eastAsia="標楷體" w:hAnsi="標楷體" w:hint="eastAsia"/>
          <w:sz w:val="28"/>
          <w:szCs w:val="28"/>
        </w:rPr>
        <w:t>人之</w:t>
      </w:r>
      <w:r w:rsidR="005C0982" w:rsidRPr="004921CF">
        <w:rPr>
          <w:rFonts w:ascii="標楷體" w:eastAsia="標楷體" w:hAnsi="標楷體" w:hint="eastAsia"/>
          <w:sz w:val="28"/>
          <w:szCs w:val="28"/>
        </w:rPr>
        <w:t>65</w:t>
      </w:r>
      <w:r w:rsidR="003F13B7" w:rsidRPr="004921CF">
        <w:rPr>
          <w:rFonts w:ascii="標楷體" w:eastAsia="標楷體" w:hAnsi="標楷體" w:hint="eastAsia"/>
          <w:sz w:val="28"/>
          <w:szCs w:val="28"/>
        </w:rPr>
        <w:t>.</w:t>
      </w:r>
      <w:r w:rsidR="00455E9C" w:rsidRPr="004921CF">
        <w:rPr>
          <w:rFonts w:ascii="標楷體" w:eastAsia="標楷體" w:hAnsi="標楷體" w:hint="eastAsia"/>
          <w:sz w:val="28"/>
          <w:szCs w:val="28"/>
        </w:rPr>
        <w:t>39</w:t>
      </w:r>
      <w:r w:rsidR="003F13B7" w:rsidRPr="004921CF">
        <w:rPr>
          <w:rFonts w:ascii="標楷體" w:eastAsia="標楷體" w:hAnsi="標楷體" w:hint="eastAsia"/>
          <w:sz w:val="28"/>
          <w:szCs w:val="28"/>
        </w:rPr>
        <w:t>％。</w:t>
      </w:r>
      <w:r w:rsidR="000466C3" w:rsidRPr="004921CF">
        <w:rPr>
          <w:rFonts w:ascii="標楷體" w:eastAsia="標楷體" w:hAnsi="標楷體" w:hint="eastAsia"/>
          <w:sz w:val="28"/>
          <w:szCs w:val="28"/>
        </w:rPr>
        <w:t>近5年外國人報考專技人員考試呈逐年成長趨勢，</w:t>
      </w:r>
      <w:r w:rsidR="00975985" w:rsidRPr="004921CF">
        <w:rPr>
          <w:rFonts w:ascii="標楷體" w:eastAsia="標楷體" w:hAnsi="標楷體" w:hint="eastAsia"/>
          <w:sz w:val="28"/>
          <w:szCs w:val="28"/>
        </w:rPr>
        <w:t>究</w:t>
      </w:r>
      <w:r w:rsidR="000466C3" w:rsidRPr="004921CF">
        <w:rPr>
          <w:rFonts w:ascii="標楷體" w:eastAsia="標楷體" w:hAnsi="標楷體" w:hint="eastAsia"/>
          <w:sz w:val="28"/>
          <w:szCs w:val="28"/>
        </w:rPr>
        <w:t>其因係報考外語導遊人數增多所致，其中</w:t>
      </w:r>
      <w:r w:rsidR="00113551" w:rsidRPr="004921CF">
        <w:rPr>
          <w:rFonts w:ascii="標楷體" w:eastAsia="標楷體" w:hAnsi="標楷體" w:hint="eastAsia"/>
          <w:sz w:val="28"/>
          <w:szCs w:val="28"/>
        </w:rPr>
        <w:t>報</w:t>
      </w:r>
      <w:r w:rsidR="00040E1A">
        <w:rPr>
          <w:rFonts w:ascii="標楷體" w:eastAsia="標楷體" w:hAnsi="標楷體" w:hint="eastAsia"/>
          <w:sz w:val="28"/>
          <w:szCs w:val="28"/>
        </w:rPr>
        <w:t>考</w:t>
      </w:r>
      <w:r w:rsidR="000466C3">
        <w:rPr>
          <w:rFonts w:ascii="標楷體" w:eastAsia="標楷體" w:hAnsi="標楷體" w:hint="eastAsia"/>
          <w:sz w:val="28"/>
          <w:szCs w:val="28"/>
        </w:rPr>
        <w:t>越南語、</w:t>
      </w:r>
      <w:r w:rsidR="00113551">
        <w:rPr>
          <w:rFonts w:ascii="標楷體" w:eastAsia="標楷體" w:hAnsi="標楷體" w:hint="eastAsia"/>
          <w:sz w:val="28"/>
          <w:szCs w:val="28"/>
        </w:rPr>
        <w:t>韓語</w:t>
      </w:r>
      <w:r w:rsidR="000466C3">
        <w:rPr>
          <w:rFonts w:ascii="標楷體" w:eastAsia="標楷體" w:hAnsi="標楷體" w:hint="eastAsia"/>
          <w:sz w:val="28"/>
          <w:szCs w:val="28"/>
        </w:rPr>
        <w:t>、</w:t>
      </w:r>
      <w:r w:rsidR="00113551">
        <w:rPr>
          <w:rFonts w:ascii="標楷體" w:eastAsia="標楷體" w:hAnsi="標楷體" w:hint="eastAsia"/>
          <w:sz w:val="28"/>
          <w:szCs w:val="28"/>
        </w:rPr>
        <w:t>印尼語於107年均大幅增加。</w:t>
      </w:r>
    </w:p>
    <w:p w:rsidR="003F13B7" w:rsidRPr="00D677B1" w:rsidRDefault="00D677B1" w:rsidP="00E0131F">
      <w:pPr>
        <w:spacing w:line="520" w:lineRule="exact"/>
        <w:rPr>
          <w:rFonts w:ascii="標楷體" w:eastAsia="標楷體" w:hAnsi="標楷體"/>
          <w:b/>
          <w:sz w:val="28"/>
          <w:szCs w:val="28"/>
        </w:rPr>
      </w:pPr>
      <w:r w:rsidRPr="00D677B1">
        <w:rPr>
          <w:rFonts w:ascii="標楷體" w:eastAsia="標楷體" w:hAnsi="標楷體" w:hint="eastAsia"/>
          <w:b/>
          <w:sz w:val="28"/>
          <w:szCs w:val="28"/>
        </w:rPr>
        <w:lastRenderedPageBreak/>
        <w:t>二、</w:t>
      </w:r>
      <w:r w:rsidR="00453844">
        <w:rPr>
          <w:rFonts w:ascii="標楷體" w:eastAsia="標楷體" w:hAnsi="標楷體" w:hint="eastAsia"/>
          <w:b/>
          <w:sz w:val="28"/>
          <w:szCs w:val="28"/>
        </w:rPr>
        <w:t>107</w:t>
      </w:r>
      <w:r w:rsidR="009B3B6D">
        <w:rPr>
          <w:rFonts w:ascii="標楷體" w:eastAsia="標楷體" w:hAnsi="標楷體" w:hint="eastAsia"/>
          <w:b/>
          <w:sz w:val="28"/>
          <w:szCs w:val="28"/>
        </w:rPr>
        <w:t>年</w:t>
      </w:r>
      <w:r w:rsidR="00A6448D">
        <w:rPr>
          <w:rFonts w:ascii="標楷體" w:eastAsia="標楷體" w:hAnsi="標楷體" w:hint="eastAsia"/>
          <w:b/>
          <w:sz w:val="28"/>
          <w:szCs w:val="28"/>
        </w:rPr>
        <w:t>外</w:t>
      </w:r>
      <w:r w:rsidR="00A56858">
        <w:rPr>
          <w:rFonts w:ascii="標楷體" w:eastAsia="標楷體" w:hAnsi="標楷體" w:hint="eastAsia"/>
          <w:b/>
          <w:sz w:val="28"/>
          <w:szCs w:val="28"/>
        </w:rPr>
        <w:t>國人</w:t>
      </w:r>
      <w:r w:rsidR="003F13B7" w:rsidRPr="00D677B1">
        <w:rPr>
          <w:rFonts w:ascii="標楷體" w:eastAsia="標楷體" w:hAnsi="標楷體" w:hint="eastAsia"/>
          <w:b/>
          <w:sz w:val="28"/>
          <w:szCs w:val="28"/>
        </w:rPr>
        <w:t>報考專技人員考試</w:t>
      </w:r>
      <w:r w:rsidR="00355630">
        <w:rPr>
          <w:rFonts w:ascii="標楷體" w:eastAsia="標楷體" w:hAnsi="標楷體" w:hint="eastAsia"/>
          <w:b/>
          <w:sz w:val="28"/>
          <w:szCs w:val="28"/>
        </w:rPr>
        <w:t>類別</w:t>
      </w:r>
      <w:r w:rsidR="00460D94">
        <w:rPr>
          <w:rFonts w:ascii="標楷體" w:eastAsia="標楷體" w:hAnsi="標楷體" w:hint="eastAsia"/>
          <w:b/>
          <w:sz w:val="28"/>
          <w:szCs w:val="28"/>
        </w:rPr>
        <w:t>與及格</w:t>
      </w:r>
      <w:r w:rsidR="003F13B7" w:rsidRPr="00D677B1">
        <w:rPr>
          <w:rFonts w:ascii="標楷體" w:eastAsia="標楷體" w:hAnsi="標楷體" w:hint="eastAsia"/>
          <w:b/>
          <w:sz w:val="28"/>
          <w:szCs w:val="28"/>
        </w:rPr>
        <w:t>情形</w:t>
      </w:r>
    </w:p>
    <w:p w:rsidR="003F13B7" w:rsidRPr="00A6448D" w:rsidRDefault="00EC5BAE" w:rsidP="005F0004">
      <w:pPr>
        <w:pStyle w:val="a3"/>
        <w:spacing w:line="520" w:lineRule="exact"/>
        <w:ind w:leftChars="0" w:left="0" w:firstLineChars="171" w:firstLine="479"/>
        <w:rPr>
          <w:rFonts w:ascii="標楷體" w:eastAsia="標楷體" w:hAnsi="標楷體"/>
          <w:color w:val="FF0000"/>
          <w:sz w:val="28"/>
          <w:szCs w:val="28"/>
        </w:rPr>
      </w:pPr>
      <w:r w:rsidRPr="005F0004">
        <w:rPr>
          <w:rFonts w:ascii="標楷體" w:eastAsia="標楷體" w:hAnsi="標楷體" w:hint="eastAsia"/>
          <w:sz w:val="28"/>
          <w:szCs w:val="28"/>
        </w:rPr>
        <w:t>統計</w:t>
      </w:r>
      <w:r w:rsidR="00453844">
        <w:rPr>
          <w:rFonts w:ascii="標楷體" w:eastAsia="標楷體" w:hAnsi="標楷體" w:hint="eastAsia"/>
          <w:sz w:val="28"/>
          <w:szCs w:val="28"/>
        </w:rPr>
        <w:t>107</w:t>
      </w:r>
      <w:r w:rsidRPr="005F0004">
        <w:rPr>
          <w:rFonts w:ascii="標楷體" w:eastAsia="標楷體" w:hAnsi="標楷體" w:hint="eastAsia"/>
          <w:sz w:val="28"/>
          <w:szCs w:val="28"/>
        </w:rPr>
        <w:t>年</w:t>
      </w:r>
      <w:r w:rsidR="00453844">
        <w:rPr>
          <w:rFonts w:ascii="標楷體" w:eastAsia="標楷體" w:hAnsi="標楷體" w:hint="eastAsia"/>
          <w:sz w:val="28"/>
          <w:szCs w:val="28"/>
        </w:rPr>
        <w:t>外</w:t>
      </w:r>
      <w:r w:rsidR="00A56858">
        <w:rPr>
          <w:rFonts w:ascii="標楷體" w:eastAsia="標楷體" w:hAnsi="標楷體" w:hint="eastAsia"/>
          <w:sz w:val="28"/>
          <w:szCs w:val="28"/>
        </w:rPr>
        <w:t>國人</w:t>
      </w:r>
      <w:r w:rsidRPr="005F0004">
        <w:rPr>
          <w:rFonts w:ascii="標楷體" w:eastAsia="標楷體" w:hAnsi="標楷體" w:hint="eastAsia"/>
          <w:sz w:val="28"/>
          <w:szCs w:val="28"/>
        </w:rPr>
        <w:t>報考臺灣專技人員</w:t>
      </w:r>
      <w:r w:rsidR="00355630">
        <w:rPr>
          <w:rFonts w:ascii="標楷體" w:eastAsia="標楷體" w:hAnsi="標楷體" w:hint="eastAsia"/>
          <w:sz w:val="28"/>
          <w:szCs w:val="28"/>
        </w:rPr>
        <w:t>類別</w:t>
      </w:r>
      <w:r w:rsidR="00460D94">
        <w:rPr>
          <w:rFonts w:ascii="標楷體" w:eastAsia="標楷體" w:hAnsi="標楷體" w:hint="eastAsia"/>
          <w:sz w:val="28"/>
          <w:szCs w:val="28"/>
        </w:rPr>
        <w:t>與及格</w:t>
      </w:r>
      <w:r w:rsidRPr="005F0004">
        <w:rPr>
          <w:rFonts w:ascii="標楷體" w:eastAsia="標楷體" w:hAnsi="標楷體" w:hint="eastAsia"/>
          <w:sz w:val="28"/>
          <w:szCs w:val="28"/>
        </w:rPr>
        <w:t>情形，</w:t>
      </w:r>
      <w:r w:rsidR="003F13B7" w:rsidRPr="00132DA5">
        <w:rPr>
          <w:rFonts w:ascii="標楷體" w:eastAsia="標楷體" w:hAnsi="標楷體" w:hint="eastAsia"/>
          <w:sz w:val="28"/>
          <w:szCs w:val="28"/>
        </w:rPr>
        <w:t>以社會類</w:t>
      </w:r>
      <w:r w:rsidR="003345B5">
        <w:rPr>
          <w:rFonts w:ascii="標楷體" w:eastAsia="標楷體" w:hAnsi="標楷體" w:hint="eastAsia"/>
          <w:sz w:val="28"/>
          <w:szCs w:val="28"/>
        </w:rPr>
        <w:t>最多</w:t>
      </w:r>
      <w:r w:rsidR="003F13B7" w:rsidRPr="00132DA5">
        <w:rPr>
          <w:rFonts w:ascii="標楷體" w:eastAsia="標楷體" w:hAnsi="標楷體" w:hint="eastAsia"/>
          <w:sz w:val="28"/>
          <w:szCs w:val="28"/>
        </w:rPr>
        <w:t>，有</w:t>
      </w:r>
      <w:r w:rsidR="00975985">
        <w:rPr>
          <w:rFonts w:ascii="標楷體" w:eastAsia="標楷體" w:hAnsi="標楷體" w:hint="eastAsia"/>
          <w:sz w:val="28"/>
          <w:szCs w:val="28"/>
        </w:rPr>
        <w:t>741</w:t>
      </w:r>
      <w:r w:rsidR="003F13B7" w:rsidRPr="003345B5">
        <w:rPr>
          <w:rFonts w:ascii="標楷體" w:eastAsia="標楷體" w:hAnsi="標楷體" w:hint="eastAsia"/>
          <w:sz w:val="28"/>
          <w:szCs w:val="28"/>
        </w:rPr>
        <w:t>人</w:t>
      </w:r>
      <w:r w:rsidR="00460D94">
        <w:rPr>
          <w:rFonts w:ascii="標楷體" w:eastAsia="標楷體" w:hAnsi="標楷體" w:hint="eastAsia"/>
          <w:sz w:val="28"/>
          <w:szCs w:val="28"/>
        </w:rPr>
        <w:t>報考</w:t>
      </w:r>
      <w:r w:rsidR="003F13B7" w:rsidRPr="003345B5">
        <w:rPr>
          <w:rFonts w:ascii="標楷體" w:eastAsia="標楷體" w:hAnsi="標楷體" w:hint="eastAsia"/>
          <w:sz w:val="28"/>
          <w:szCs w:val="28"/>
        </w:rPr>
        <w:t>，</w:t>
      </w:r>
      <w:r w:rsidR="00782F2E">
        <w:rPr>
          <w:rFonts w:ascii="標楷體" w:eastAsia="標楷體" w:hAnsi="標楷體" w:hint="eastAsia"/>
          <w:sz w:val="28"/>
          <w:szCs w:val="28"/>
        </w:rPr>
        <w:t>246人及格，</w:t>
      </w:r>
      <w:r w:rsidR="003345B5" w:rsidRPr="003345B5">
        <w:rPr>
          <w:rFonts w:ascii="標楷體" w:eastAsia="標楷體" w:hAnsi="標楷體" w:hint="eastAsia"/>
          <w:sz w:val="28"/>
          <w:szCs w:val="28"/>
        </w:rPr>
        <w:t>其中報考導遊考試471人</w:t>
      </w:r>
      <w:r w:rsidR="00E10348">
        <w:rPr>
          <w:rFonts w:ascii="標楷體" w:eastAsia="標楷體" w:hAnsi="標楷體" w:hint="eastAsia"/>
          <w:sz w:val="28"/>
          <w:szCs w:val="28"/>
        </w:rPr>
        <w:t>居冠</w:t>
      </w:r>
      <w:r w:rsidR="003345B5" w:rsidRPr="003345B5">
        <w:rPr>
          <w:rFonts w:ascii="標楷體" w:eastAsia="標楷體" w:hAnsi="標楷體" w:hint="eastAsia"/>
          <w:sz w:val="28"/>
          <w:szCs w:val="28"/>
        </w:rPr>
        <w:t>；</w:t>
      </w:r>
      <w:r w:rsidR="003345B5" w:rsidRPr="00132DA5">
        <w:rPr>
          <w:rFonts w:ascii="標楷體" w:eastAsia="標楷體" w:hAnsi="標楷體" w:hint="eastAsia"/>
          <w:sz w:val="28"/>
          <w:szCs w:val="28"/>
        </w:rPr>
        <w:t>醫學類</w:t>
      </w:r>
      <w:r w:rsidR="003345B5">
        <w:rPr>
          <w:rFonts w:ascii="標楷體" w:eastAsia="標楷體" w:hAnsi="標楷體" w:hint="eastAsia"/>
          <w:sz w:val="28"/>
          <w:szCs w:val="28"/>
        </w:rPr>
        <w:t>次之</w:t>
      </w:r>
      <w:r w:rsidR="003345B5" w:rsidRPr="00132DA5">
        <w:rPr>
          <w:rFonts w:ascii="標楷體" w:eastAsia="標楷體" w:hAnsi="標楷體" w:hint="eastAsia"/>
          <w:sz w:val="28"/>
          <w:szCs w:val="28"/>
        </w:rPr>
        <w:t>，有</w:t>
      </w:r>
      <w:r w:rsidR="003345B5">
        <w:rPr>
          <w:rFonts w:ascii="標楷體" w:eastAsia="標楷體" w:hAnsi="標楷體" w:hint="eastAsia"/>
          <w:sz w:val="28"/>
          <w:szCs w:val="28"/>
        </w:rPr>
        <w:t>5</w:t>
      </w:r>
      <w:r w:rsidR="006336FB">
        <w:rPr>
          <w:rFonts w:ascii="標楷體" w:eastAsia="標楷體" w:hAnsi="標楷體" w:hint="eastAsia"/>
          <w:sz w:val="28"/>
          <w:szCs w:val="28"/>
        </w:rPr>
        <w:t>4</w:t>
      </w:r>
      <w:r w:rsidR="003345B5">
        <w:rPr>
          <w:rFonts w:ascii="標楷體" w:eastAsia="標楷體" w:hAnsi="標楷體" w:hint="eastAsia"/>
          <w:sz w:val="28"/>
          <w:szCs w:val="28"/>
        </w:rPr>
        <w:t>2</w:t>
      </w:r>
      <w:r w:rsidR="00E10348">
        <w:rPr>
          <w:rFonts w:ascii="標楷體" w:eastAsia="標楷體" w:hAnsi="標楷體" w:hint="eastAsia"/>
          <w:sz w:val="28"/>
          <w:szCs w:val="28"/>
        </w:rPr>
        <w:t>人</w:t>
      </w:r>
      <w:r w:rsidR="00E27E1C">
        <w:rPr>
          <w:rFonts w:ascii="標楷體" w:eastAsia="標楷體" w:hAnsi="標楷體" w:hint="eastAsia"/>
          <w:sz w:val="28"/>
          <w:szCs w:val="28"/>
        </w:rPr>
        <w:t>報考</w:t>
      </w:r>
      <w:r w:rsidR="00782F2E">
        <w:rPr>
          <w:rFonts w:ascii="標楷體" w:eastAsia="標楷體" w:hAnsi="標楷體" w:hint="eastAsia"/>
          <w:sz w:val="28"/>
          <w:szCs w:val="28"/>
        </w:rPr>
        <w:t>，223人及格</w:t>
      </w:r>
      <w:r w:rsidR="00E10348">
        <w:rPr>
          <w:rFonts w:ascii="標楷體" w:eastAsia="標楷體" w:hAnsi="標楷體" w:hint="eastAsia"/>
          <w:sz w:val="28"/>
          <w:szCs w:val="28"/>
        </w:rPr>
        <w:t>；</w:t>
      </w:r>
      <w:r w:rsidR="003F13B7" w:rsidRPr="003345B5">
        <w:rPr>
          <w:rFonts w:ascii="標楷體" w:eastAsia="標楷體" w:hAnsi="標楷體" w:hint="eastAsia"/>
          <w:sz w:val="28"/>
          <w:szCs w:val="28"/>
        </w:rPr>
        <w:t>工程類最少，僅</w:t>
      </w:r>
      <w:r w:rsidR="003345B5" w:rsidRPr="003345B5">
        <w:rPr>
          <w:rFonts w:ascii="標楷體" w:eastAsia="標楷體" w:hAnsi="標楷體" w:hint="eastAsia"/>
          <w:sz w:val="28"/>
          <w:szCs w:val="28"/>
        </w:rPr>
        <w:t>3</w:t>
      </w:r>
      <w:r w:rsidR="005F1EF7">
        <w:rPr>
          <w:rFonts w:ascii="標楷體" w:eastAsia="標楷體" w:hAnsi="標楷體" w:hint="eastAsia"/>
          <w:sz w:val="28"/>
          <w:szCs w:val="28"/>
        </w:rPr>
        <w:t>8</w:t>
      </w:r>
      <w:r w:rsidR="003F13B7" w:rsidRPr="003345B5">
        <w:rPr>
          <w:rFonts w:ascii="標楷體" w:eastAsia="標楷體" w:hAnsi="標楷體" w:hint="eastAsia"/>
          <w:sz w:val="28"/>
          <w:szCs w:val="28"/>
        </w:rPr>
        <w:t>人報考</w:t>
      </w:r>
      <w:r w:rsidR="00782F2E">
        <w:rPr>
          <w:rFonts w:ascii="標楷體" w:eastAsia="標楷體" w:hAnsi="標楷體" w:hint="eastAsia"/>
          <w:sz w:val="28"/>
          <w:szCs w:val="28"/>
        </w:rPr>
        <w:t>，2人及格</w:t>
      </w:r>
      <w:r w:rsidR="003F13B7" w:rsidRPr="003345B5">
        <w:rPr>
          <w:rFonts w:ascii="標楷體" w:eastAsia="標楷體" w:hAnsi="標楷體" w:hint="eastAsia"/>
          <w:sz w:val="28"/>
          <w:szCs w:val="28"/>
        </w:rPr>
        <w:t>。說明如下</w:t>
      </w:r>
      <w:r w:rsidR="00782F2E">
        <w:rPr>
          <w:rFonts w:ascii="標楷體" w:eastAsia="標楷體" w:hAnsi="標楷體" w:hint="eastAsia"/>
          <w:sz w:val="28"/>
          <w:szCs w:val="28"/>
        </w:rPr>
        <w:t>（詳表2）</w:t>
      </w:r>
      <w:r w:rsidR="003F13B7" w:rsidRPr="003345B5">
        <w:rPr>
          <w:rFonts w:ascii="標楷體" w:eastAsia="標楷體" w:hAnsi="標楷體" w:hint="eastAsia"/>
          <w:sz w:val="28"/>
          <w:szCs w:val="28"/>
        </w:rPr>
        <w:t>：</w:t>
      </w:r>
      <w:r w:rsidR="003345B5" w:rsidRPr="00A6448D">
        <w:rPr>
          <w:rFonts w:ascii="標楷體" w:eastAsia="標楷體" w:hAnsi="標楷體"/>
          <w:color w:val="FF0000"/>
          <w:sz w:val="28"/>
          <w:szCs w:val="28"/>
        </w:rPr>
        <w:t xml:space="preserve"> </w:t>
      </w:r>
    </w:p>
    <w:p w:rsidR="00F13894" w:rsidRPr="0089130C" w:rsidRDefault="003F13B7" w:rsidP="00F13894">
      <w:pPr>
        <w:pStyle w:val="a3"/>
        <w:numPr>
          <w:ilvl w:val="0"/>
          <w:numId w:val="7"/>
        </w:numPr>
        <w:spacing w:line="520" w:lineRule="exact"/>
        <w:ind w:leftChars="0"/>
        <w:rPr>
          <w:rFonts w:ascii="標楷體" w:eastAsia="標楷體" w:hAnsi="標楷體"/>
          <w:sz w:val="28"/>
          <w:szCs w:val="28"/>
        </w:rPr>
      </w:pPr>
      <w:r w:rsidRPr="0089130C">
        <w:rPr>
          <w:rFonts w:ascii="標楷體" w:eastAsia="標楷體" w:hAnsi="標楷體" w:hint="eastAsia"/>
          <w:sz w:val="28"/>
          <w:szCs w:val="28"/>
        </w:rPr>
        <w:t>社會類中，以</w:t>
      </w:r>
      <w:r w:rsidR="00782F2E">
        <w:rPr>
          <w:rFonts w:ascii="標楷體" w:eastAsia="標楷體" w:hAnsi="標楷體" w:hint="eastAsia"/>
          <w:sz w:val="28"/>
          <w:szCs w:val="28"/>
        </w:rPr>
        <w:t>報考</w:t>
      </w:r>
      <w:r w:rsidRPr="00F072D2">
        <w:rPr>
          <w:rFonts w:ascii="標楷體" w:eastAsia="標楷體" w:hAnsi="標楷體" w:hint="eastAsia"/>
          <w:sz w:val="28"/>
          <w:szCs w:val="28"/>
        </w:rPr>
        <w:t>外語</w:t>
      </w:r>
      <w:r w:rsidR="00E10348" w:rsidRPr="00F072D2">
        <w:rPr>
          <w:rFonts w:ascii="標楷體" w:eastAsia="標楷體" w:hAnsi="標楷體" w:hint="eastAsia"/>
          <w:sz w:val="28"/>
          <w:szCs w:val="28"/>
        </w:rPr>
        <w:t>導遊</w:t>
      </w:r>
      <w:r w:rsidRPr="00F072D2">
        <w:rPr>
          <w:rFonts w:ascii="標楷體" w:eastAsia="標楷體" w:hAnsi="標楷體" w:hint="eastAsia"/>
          <w:sz w:val="28"/>
          <w:szCs w:val="28"/>
        </w:rPr>
        <w:t>人員</w:t>
      </w:r>
      <w:r w:rsidR="00E10348" w:rsidRPr="00F072D2">
        <w:rPr>
          <w:rFonts w:ascii="標楷體" w:eastAsia="標楷體" w:hAnsi="標楷體" w:hint="eastAsia"/>
          <w:sz w:val="28"/>
          <w:szCs w:val="28"/>
        </w:rPr>
        <w:t>韓語</w:t>
      </w:r>
      <w:r w:rsidR="00F072D2" w:rsidRPr="00F072D2">
        <w:rPr>
          <w:rFonts w:ascii="標楷體" w:eastAsia="標楷體" w:hAnsi="標楷體" w:hint="eastAsia"/>
          <w:sz w:val="28"/>
          <w:szCs w:val="28"/>
        </w:rPr>
        <w:t>別</w:t>
      </w:r>
      <w:r w:rsidR="00782F2E">
        <w:rPr>
          <w:rFonts w:ascii="標楷體" w:eastAsia="標楷體" w:hAnsi="標楷體" w:hint="eastAsia"/>
          <w:sz w:val="28"/>
          <w:szCs w:val="28"/>
        </w:rPr>
        <w:t>、</w:t>
      </w:r>
      <w:r w:rsidR="00F072D2" w:rsidRPr="00F072D2">
        <w:rPr>
          <w:rFonts w:ascii="標楷體" w:eastAsia="標楷體" w:hAnsi="標楷體" w:hint="eastAsia"/>
          <w:sz w:val="28"/>
          <w:szCs w:val="28"/>
        </w:rPr>
        <w:t>外語導遊人員越南語別</w:t>
      </w:r>
      <w:r w:rsidR="00782F2E">
        <w:rPr>
          <w:rFonts w:ascii="標楷體" w:eastAsia="標楷體" w:hAnsi="標楷體" w:hint="eastAsia"/>
          <w:sz w:val="28"/>
          <w:szCs w:val="28"/>
        </w:rPr>
        <w:t>、</w:t>
      </w:r>
      <w:r w:rsidRPr="00F072D2">
        <w:rPr>
          <w:rFonts w:ascii="標楷體" w:eastAsia="標楷體" w:hAnsi="標楷體" w:hint="eastAsia"/>
          <w:sz w:val="28"/>
          <w:szCs w:val="28"/>
        </w:rPr>
        <w:t>華語領隊人員</w:t>
      </w:r>
      <w:r w:rsidR="00782F2E">
        <w:rPr>
          <w:rFonts w:ascii="標楷體" w:eastAsia="標楷體" w:hAnsi="標楷體" w:hint="eastAsia"/>
          <w:sz w:val="28"/>
          <w:szCs w:val="28"/>
        </w:rPr>
        <w:t>、</w:t>
      </w:r>
      <w:r w:rsidRPr="00F072D2">
        <w:rPr>
          <w:rFonts w:ascii="標楷體" w:eastAsia="標楷體" w:hAnsi="標楷體" w:hint="eastAsia"/>
          <w:sz w:val="28"/>
          <w:szCs w:val="28"/>
        </w:rPr>
        <w:t>外語</w:t>
      </w:r>
      <w:r w:rsidR="00F072D2" w:rsidRPr="00F072D2">
        <w:rPr>
          <w:rFonts w:ascii="標楷體" w:eastAsia="標楷體" w:hAnsi="標楷體" w:hint="eastAsia"/>
          <w:sz w:val="28"/>
          <w:szCs w:val="28"/>
        </w:rPr>
        <w:t>領隊</w:t>
      </w:r>
      <w:r w:rsidRPr="00F072D2">
        <w:rPr>
          <w:rFonts w:ascii="標楷體" w:eastAsia="標楷體" w:hAnsi="標楷體" w:hint="eastAsia"/>
          <w:sz w:val="28"/>
          <w:szCs w:val="28"/>
        </w:rPr>
        <w:t>人員</w:t>
      </w:r>
      <w:r w:rsidR="00F072D2" w:rsidRPr="00F072D2">
        <w:rPr>
          <w:rFonts w:ascii="標楷體" w:eastAsia="標楷體" w:hAnsi="標楷體" w:hint="eastAsia"/>
          <w:sz w:val="28"/>
          <w:szCs w:val="28"/>
        </w:rPr>
        <w:t>英語別</w:t>
      </w:r>
      <w:r w:rsidR="00782F2E">
        <w:rPr>
          <w:rFonts w:ascii="標楷體" w:eastAsia="標楷體" w:hAnsi="標楷體" w:hint="eastAsia"/>
          <w:sz w:val="28"/>
          <w:szCs w:val="28"/>
        </w:rPr>
        <w:t>、</w:t>
      </w:r>
      <w:r w:rsidR="00F13894">
        <w:rPr>
          <w:rFonts w:ascii="標楷體" w:eastAsia="標楷體" w:hAnsi="標楷體" w:hint="eastAsia"/>
          <w:sz w:val="28"/>
          <w:szCs w:val="28"/>
        </w:rPr>
        <w:t>華語導遊人員</w:t>
      </w:r>
      <w:r w:rsidR="00782F2E">
        <w:rPr>
          <w:rFonts w:ascii="標楷體" w:eastAsia="標楷體" w:hAnsi="標楷體" w:hint="eastAsia"/>
          <w:sz w:val="28"/>
          <w:szCs w:val="28"/>
        </w:rPr>
        <w:t>、</w:t>
      </w:r>
      <w:r w:rsidR="00F13894">
        <w:rPr>
          <w:rFonts w:ascii="標楷體" w:eastAsia="標楷體" w:hAnsi="標楷體" w:hint="eastAsia"/>
          <w:sz w:val="28"/>
          <w:szCs w:val="28"/>
        </w:rPr>
        <w:t>外語導遊泰語別</w:t>
      </w:r>
      <w:r w:rsidR="00782F2E">
        <w:rPr>
          <w:rFonts w:ascii="標楷體" w:eastAsia="標楷體" w:hAnsi="標楷體" w:hint="eastAsia"/>
          <w:sz w:val="28"/>
          <w:szCs w:val="28"/>
        </w:rPr>
        <w:t>最多，報考</w:t>
      </w:r>
      <w:r w:rsidRPr="00F072D2">
        <w:rPr>
          <w:rFonts w:ascii="標楷體" w:eastAsia="標楷體" w:hAnsi="標楷體" w:hint="eastAsia"/>
          <w:sz w:val="28"/>
          <w:szCs w:val="28"/>
        </w:rPr>
        <w:t>以上</w:t>
      </w:r>
      <w:r w:rsidR="00F13894">
        <w:rPr>
          <w:rFonts w:ascii="標楷體" w:eastAsia="標楷體" w:hAnsi="標楷體" w:hint="eastAsia"/>
          <w:sz w:val="28"/>
          <w:szCs w:val="28"/>
        </w:rPr>
        <w:t>6</w:t>
      </w:r>
      <w:r w:rsidRPr="00F072D2">
        <w:rPr>
          <w:rFonts w:ascii="標楷體" w:eastAsia="標楷體" w:hAnsi="標楷體" w:hint="eastAsia"/>
          <w:sz w:val="28"/>
          <w:szCs w:val="28"/>
        </w:rPr>
        <w:t>類科</w:t>
      </w:r>
      <w:r w:rsidR="00F072D2" w:rsidRPr="00F072D2">
        <w:rPr>
          <w:rFonts w:ascii="標楷體" w:eastAsia="標楷體" w:hAnsi="標楷體" w:hint="eastAsia"/>
          <w:sz w:val="28"/>
          <w:szCs w:val="28"/>
        </w:rPr>
        <w:t>的外籍人士即</w:t>
      </w:r>
      <w:r w:rsidRPr="00F072D2">
        <w:rPr>
          <w:rFonts w:ascii="標楷體" w:eastAsia="標楷體" w:hAnsi="標楷體" w:hint="eastAsia"/>
          <w:sz w:val="28"/>
          <w:szCs w:val="28"/>
        </w:rPr>
        <w:t>占</w:t>
      </w:r>
      <w:r w:rsidR="00F072D2" w:rsidRPr="00F072D2">
        <w:rPr>
          <w:rFonts w:ascii="標楷體" w:eastAsia="標楷體" w:hAnsi="標楷體" w:hint="eastAsia"/>
          <w:sz w:val="28"/>
          <w:szCs w:val="28"/>
        </w:rPr>
        <w:t>外國人報考</w:t>
      </w:r>
      <w:r w:rsidRPr="00F072D2">
        <w:rPr>
          <w:rFonts w:ascii="標楷體" w:eastAsia="標楷體" w:hAnsi="標楷體" w:hint="eastAsia"/>
          <w:sz w:val="28"/>
          <w:szCs w:val="28"/>
        </w:rPr>
        <w:t>社會類的</w:t>
      </w:r>
      <w:r w:rsidR="00D92F22">
        <w:rPr>
          <w:rFonts w:ascii="標楷體" w:eastAsia="標楷體" w:hAnsi="標楷體" w:hint="eastAsia"/>
          <w:sz w:val="28"/>
          <w:szCs w:val="28"/>
        </w:rPr>
        <w:t>73.68</w:t>
      </w:r>
      <w:r w:rsidR="00F072D2" w:rsidRPr="00F072D2">
        <w:rPr>
          <w:rFonts w:ascii="標楷體" w:eastAsia="標楷體" w:hAnsi="標楷體" w:hint="eastAsia"/>
          <w:sz w:val="28"/>
          <w:szCs w:val="28"/>
        </w:rPr>
        <w:t>％。除了大宗的導遊人員、領隊人員類科之外，社</w:t>
      </w:r>
      <w:r w:rsidRPr="00F072D2">
        <w:rPr>
          <w:rFonts w:ascii="標楷體" w:eastAsia="標楷體" w:hAnsi="標楷體" w:hint="eastAsia"/>
          <w:sz w:val="28"/>
          <w:szCs w:val="28"/>
        </w:rPr>
        <w:t>會工作師、律師</w:t>
      </w:r>
      <w:r w:rsidR="00F072D2" w:rsidRPr="00F072D2">
        <w:rPr>
          <w:rFonts w:ascii="標楷體" w:eastAsia="標楷體" w:hAnsi="標楷體" w:hint="eastAsia"/>
          <w:sz w:val="28"/>
          <w:szCs w:val="28"/>
        </w:rPr>
        <w:t>、會計師</w:t>
      </w:r>
      <w:r w:rsidRPr="00F072D2">
        <w:rPr>
          <w:rFonts w:ascii="標楷體" w:eastAsia="標楷體" w:hAnsi="標楷體" w:hint="eastAsia"/>
          <w:sz w:val="28"/>
          <w:szCs w:val="28"/>
        </w:rPr>
        <w:t>亦分別有</w:t>
      </w:r>
      <w:r w:rsidR="00F072D2" w:rsidRPr="00F072D2">
        <w:rPr>
          <w:rFonts w:ascii="標楷體" w:eastAsia="標楷體" w:hAnsi="標楷體" w:hint="eastAsia"/>
          <w:sz w:val="28"/>
          <w:szCs w:val="28"/>
        </w:rPr>
        <w:t>25</w:t>
      </w:r>
      <w:r w:rsidRPr="00CB46F5">
        <w:rPr>
          <w:rFonts w:ascii="標楷體" w:eastAsia="標楷體" w:hAnsi="標楷體" w:hint="eastAsia"/>
          <w:sz w:val="28"/>
          <w:szCs w:val="28"/>
        </w:rPr>
        <w:t>人、</w:t>
      </w:r>
      <w:r w:rsidR="00F072D2">
        <w:rPr>
          <w:rFonts w:ascii="標楷體" w:eastAsia="標楷體" w:hAnsi="標楷體" w:hint="eastAsia"/>
          <w:sz w:val="28"/>
          <w:szCs w:val="28"/>
        </w:rPr>
        <w:t>16</w:t>
      </w:r>
      <w:r w:rsidRPr="00CB46F5">
        <w:rPr>
          <w:rFonts w:ascii="標楷體" w:eastAsia="標楷體" w:hAnsi="標楷體" w:hint="eastAsia"/>
          <w:sz w:val="28"/>
          <w:szCs w:val="28"/>
        </w:rPr>
        <w:t>人</w:t>
      </w:r>
      <w:r w:rsidR="00F072D2">
        <w:rPr>
          <w:rFonts w:ascii="標楷體" w:eastAsia="標楷體" w:hAnsi="標楷體" w:hint="eastAsia"/>
          <w:sz w:val="28"/>
          <w:szCs w:val="28"/>
        </w:rPr>
        <w:t>、13人</w:t>
      </w:r>
      <w:r w:rsidRPr="00CB46F5">
        <w:rPr>
          <w:rFonts w:ascii="標楷體" w:eastAsia="標楷體" w:hAnsi="標楷體" w:hint="eastAsia"/>
          <w:sz w:val="28"/>
          <w:szCs w:val="28"/>
        </w:rPr>
        <w:t>報考</w:t>
      </w:r>
      <w:r w:rsidR="000F267D">
        <w:rPr>
          <w:rFonts w:ascii="標楷體" w:eastAsia="標楷體" w:hAnsi="標楷體" w:hint="eastAsia"/>
          <w:sz w:val="28"/>
          <w:szCs w:val="28"/>
        </w:rPr>
        <w:t>。</w:t>
      </w:r>
    </w:p>
    <w:p w:rsidR="00C4135F" w:rsidRPr="00FE5BE5" w:rsidRDefault="00F13894" w:rsidP="00D677B1">
      <w:pPr>
        <w:pStyle w:val="a3"/>
        <w:numPr>
          <w:ilvl w:val="0"/>
          <w:numId w:val="7"/>
        </w:numPr>
        <w:spacing w:line="520" w:lineRule="exact"/>
        <w:ind w:leftChars="0"/>
        <w:rPr>
          <w:rFonts w:ascii="標楷體" w:eastAsia="標楷體" w:hAnsi="標楷體"/>
          <w:sz w:val="28"/>
          <w:szCs w:val="28"/>
        </w:rPr>
      </w:pPr>
      <w:r w:rsidRPr="00E10348">
        <w:rPr>
          <w:rFonts w:ascii="標楷體" w:eastAsia="標楷體" w:hAnsi="標楷體" w:hint="eastAsia"/>
          <w:sz w:val="28"/>
          <w:szCs w:val="28"/>
        </w:rPr>
        <w:t>醫學類中以</w:t>
      </w:r>
      <w:r w:rsidR="00782F2E">
        <w:rPr>
          <w:rFonts w:ascii="標楷體" w:eastAsia="標楷體" w:hAnsi="標楷體" w:hint="eastAsia"/>
          <w:sz w:val="28"/>
          <w:szCs w:val="28"/>
        </w:rPr>
        <w:t>報考</w:t>
      </w:r>
      <w:r w:rsidR="00782F2E" w:rsidRPr="00E10348">
        <w:rPr>
          <w:rFonts w:ascii="標楷體" w:eastAsia="標楷體" w:hAnsi="標楷體" w:hint="eastAsia"/>
          <w:sz w:val="28"/>
          <w:szCs w:val="28"/>
        </w:rPr>
        <w:t>護理師</w:t>
      </w:r>
      <w:r w:rsidR="00782F2E">
        <w:rPr>
          <w:rFonts w:ascii="標楷體" w:eastAsia="標楷體" w:hAnsi="標楷體" w:hint="eastAsia"/>
          <w:sz w:val="28"/>
          <w:szCs w:val="28"/>
        </w:rPr>
        <w:t>、</w:t>
      </w:r>
      <w:r w:rsidRPr="00E10348">
        <w:rPr>
          <w:rFonts w:ascii="標楷體" w:eastAsia="標楷體" w:hAnsi="標楷體" w:hint="eastAsia"/>
          <w:sz w:val="28"/>
          <w:szCs w:val="28"/>
        </w:rPr>
        <w:t>物理治療師</w:t>
      </w:r>
      <w:r w:rsidR="00782F2E">
        <w:rPr>
          <w:rFonts w:ascii="標楷體" w:eastAsia="標楷體" w:hAnsi="標楷體" w:hint="eastAsia"/>
          <w:sz w:val="28"/>
          <w:szCs w:val="28"/>
        </w:rPr>
        <w:t>、</w:t>
      </w:r>
      <w:r w:rsidRPr="00E10348">
        <w:rPr>
          <w:rFonts w:ascii="標楷體" w:eastAsia="標楷體" w:hAnsi="標楷體" w:hint="eastAsia"/>
          <w:sz w:val="28"/>
          <w:szCs w:val="28"/>
        </w:rPr>
        <w:t>醫師</w:t>
      </w:r>
      <w:r w:rsidR="00782F2E">
        <w:rPr>
          <w:rFonts w:ascii="標楷體" w:eastAsia="標楷體" w:hAnsi="標楷體" w:hint="eastAsia"/>
          <w:sz w:val="28"/>
          <w:szCs w:val="28"/>
        </w:rPr>
        <w:t>、醫事檢驗師、獸醫師、職能治療師最多，</w:t>
      </w:r>
      <w:r w:rsidR="00A56858">
        <w:rPr>
          <w:rFonts w:ascii="標楷體" w:eastAsia="標楷體" w:hAnsi="標楷體" w:hint="eastAsia"/>
          <w:sz w:val="28"/>
          <w:szCs w:val="28"/>
        </w:rPr>
        <w:t>合計</w:t>
      </w:r>
      <w:r w:rsidR="00782F2E" w:rsidRPr="00FE5BE5">
        <w:rPr>
          <w:rFonts w:ascii="標楷體" w:eastAsia="標楷體" w:hAnsi="標楷體" w:hint="eastAsia"/>
          <w:sz w:val="28"/>
          <w:szCs w:val="28"/>
        </w:rPr>
        <w:t>占外國人報考</w:t>
      </w:r>
      <w:r w:rsidR="00FE5BE5" w:rsidRPr="00FE5BE5">
        <w:rPr>
          <w:rFonts w:ascii="標楷體" w:eastAsia="標楷體" w:hAnsi="標楷體" w:hint="eastAsia"/>
          <w:sz w:val="28"/>
          <w:szCs w:val="28"/>
        </w:rPr>
        <w:t>醫學</w:t>
      </w:r>
      <w:r w:rsidR="00782F2E" w:rsidRPr="00FE5BE5">
        <w:rPr>
          <w:rFonts w:ascii="標楷體" w:eastAsia="標楷體" w:hAnsi="標楷體" w:hint="eastAsia"/>
          <w:sz w:val="28"/>
          <w:szCs w:val="28"/>
        </w:rPr>
        <w:t>類的</w:t>
      </w:r>
      <w:r w:rsidR="00D92F22">
        <w:rPr>
          <w:rFonts w:ascii="標楷體" w:eastAsia="標楷體" w:hAnsi="標楷體" w:hint="eastAsia"/>
          <w:sz w:val="28"/>
          <w:szCs w:val="28"/>
        </w:rPr>
        <w:t>71.77</w:t>
      </w:r>
      <w:r w:rsidR="00782F2E" w:rsidRPr="00FE5BE5">
        <w:rPr>
          <w:rFonts w:ascii="標楷體" w:eastAsia="標楷體" w:hAnsi="標楷體" w:hint="eastAsia"/>
          <w:sz w:val="28"/>
          <w:szCs w:val="28"/>
        </w:rPr>
        <w:t>％。</w:t>
      </w:r>
    </w:p>
    <w:p w:rsidR="003F13B7" w:rsidRDefault="003F13B7" w:rsidP="00D677B1">
      <w:pPr>
        <w:pStyle w:val="a3"/>
        <w:numPr>
          <w:ilvl w:val="0"/>
          <w:numId w:val="7"/>
        </w:numPr>
        <w:spacing w:line="520" w:lineRule="exact"/>
        <w:ind w:leftChars="0"/>
        <w:rPr>
          <w:rFonts w:ascii="標楷體" w:eastAsia="標楷體" w:hAnsi="標楷體"/>
          <w:sz w:val="28"/>
          <w:szCs w:val="28"/>
        </w:rPr>
      </w:pPr>
      <w:r w:rsidRPr="00CB46F5">
        <w:rPr>
          <w:rFonts w:ascii="標楷體" w:eastAsia="標楷體" w:hAnsi="標楷體" w:hint="eastAsia"/>
          <w:sz w:val="28"/>
          <w:szCs w:val="28"/>
        </w:rPr>
        <w:t>工程類</w:t>
      </w:r>
      <w:r w:rsidRPr="00D677B1">
        <w:rPr>
          <w:rFonts w:ascii="標楷體" w:eastAsia="標楷體" w:hAnsi="標楷體" w:hint="eastAsia"/>
          <w:sz w:val="28"/>
          <w:szCs w:val="28"/>
        </w:rPr>
        <w:t>中，以建築師</w:t>
      </w:r>
      <w:r w:rsidR="00F072D2">
        <w:rPr>
          <w:rFonts w:ascii="標楷體" w:eastAsia="標楷體" w:hAnsi="標楷體" w:hint="eastAsia"/>
          <w:sz w:val="28"/>
          <w:szCs w:val="28"/>
        </w:rPr>
        <w:t>14</w:t>
      </w:r>
      <w:r w:rsidRPr="00D677B1">
        <w:rPr>
          <w:rFonts w:ascii="標楷體" w:eastAsia="標楷體" w:hAnsi="標楷體" w:hint="eastAsia"/>
          <w:sz w:val="28"/>
          <w:szCs w:val="28"/>
        </w:rPr>
        <w:t>人報考最多，食品技師</w:t>
      </w:r>
      <w:r w:rsidR="00F072D2">
        <w:rPr>
          <w:rFonts w:ascii="標楷體" w:eastAsia="標楷體" w:hAnsi="標楷體" w:hint="eastAsia"/>
          <w:sz w:val="28"/>
          <w:szCs w:val="28"/>
        </w:rPr>
        <w:t>7</w:t>
      </w:r>
      <w:r w:rsidRPr="00D677B1">
        <w:rPr>
          <w:rFonts w:ascii="標楷體" w:eastAsia="標楷體" w:hAnsi="標楷體" w:hint="eastAsia"/>
          <w:sz w:val="28"/>
          <w:szCs w:val="28"/>
        </w:rPr>
        <w:t>人次之，土木工程</w:t>
      </w:r>
      <w:r w:rsidR="00F072D2">
        <w:rPr>
          <w:rFonts w:ascii="標楷體" w:eastAsia="標楷體" w:hAnsi="標楷體" w:hint="eastAsia"/>
          <w:sz w:val="28"/>
          <w:szCs w:val="28"/>
        </w:rPr>
        <w:t>技師、水土保持</w:t>
      </w:r>
      <w:r w:rsidRPr="00D677B1">
        <w:rPr>
          <w:rFonts w:ascii="標楷體" w:eastAsia="標楷體" w:hAnsi="標楷體" w:hint="eastAsia"/>
          <w:sz w:val="28"/>
          <w:szCs w:val="28"/>
        </w:rPr>
        <w:t>技師</w:t>
      </w:r>
      <w:r w:rsidR="00F072D2">
        <w:rPr>
          <w:rFonts w:ascii="標楷體" w:eastAsia="標楷體" w:hAnsi="標楷體" w:hint="eastAsia"/>
          <w:sz w:val="28"/>
          <w:szCs w:val="28"/>
        </w:rPr>
        <w:t>各有</w:t>
      </w:r>
      <w:r w:rsidRPr="00D677B1">
        <w:rPr>
          <w:rFonts w:ascii="標楷體" w:eastAsia="標楷體" w:hAnsi="標楷體" w:hint="eastAsia"/>
          <w:sz w:val="28"/>
          <w:szCs w:val="28"/>
        </w:rPr>
        <w:t>3人報考。</w:t>
      </w:r>
      <w:r w:rsidR="00A56858">
        <w:rPr>
          <w:rFonts w:ascii="標楷體" w:eastAsia="標楷體" w:hAnsi="標楷體" w:hint="eastAsia"/>
          <w:sz w:val="28"/>
          <w:szCs w:val="28"/>
        </w:rPr>
        <w:t>其餘類科僅1-2人報考，甚至無人報考。</w:t>
      </w:r>
    </w:p>
    <w:p w:rsidR="003D6DE2" w:rsidRPr="00AA6000" w:rsidRDefault="005F1EF7" w:rsidP="00E0131F">
      <w:pPr>
        <w:spacing w:line="52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3D6DE2" w:rsidRPr="00E0131F">
        <w:rPr>
          <w:rFonts w:ascii="標楷體" w:eastAsia="標楷體" w:hAnsi="標楷體" w:hint="eastAsia"/>
          <w:sz w:val="28"/>
          <w:szCs w:val="28"/>
        </w:rPr>
        <w:t>表</w:t>
      </w:r>
      <w:r w:rsidR="00495650">
        <w:rPr>
          <w:rFonts w:ascii="標楷體" w:eastAsia="標楷體" w:hAnsi="標楷體" w:hint="eastAsia"/>
          <w:sz w:val="28"/>
          <w:szCs w:val="28"/>
        </w:rPr>
        <w:t>2</w:t>
      </w:r>
      <w:r w:rsidR="003D6DE2" w:rsidRPr="00E0131F">
        <w:rPr>
          <w:rFonts w:ascii="標楷體" w:eastAsia="標楷體" w:hAnsi="標楷體" w:hint="eastAsia"/>
          <w:sz w:val="28"/>
          <w:szCs w:val="28"/>
        </w:rPr>
        <w:t>：</w:t>
      </w:r>
      <w:r w:rsidR="00132DA5">
        <w:rPr>
          <w:rFonts w:ascii="標楷體" w:eastAsia="標楷體" w:hAnsi="標楷體" w:hint="eastAsia"/>
          <w:sz w:val="28"/>
          <w:szCs w:val="28"/>
        </w:rPr>
        <w:t>107</w:t>
      </w:r>
      <w:r w:rsidR="003D6DE2" w:rsidRPr="00E0131F">
        <w:rPr>
          <w:rFonts w:ascii="標楷體" w:eastAsia="標楷體" w:hAnsi="標楷體" w:hint="eastAsia"/>
          <w:sz w:val="28"/>
          <w:szCs w:val="28"/>
        </w:rPr>
        <w:t>年</w:t>
      </w:r>
      <w:r w:rsidR="00132DA5">
        <w:rPr>
          <w:rFonts w:ascii="標楷體" w:eastAsia="標楷體" w:hAnsi="標楷體" w:hint="eastAsia"/>
          <w:sz w:val="28"/>
          <w:szCs w:val="28"/>
        </w:rPr>
        <w:t>外國</w:t>
      </w:r>
      <w:r w:rsidR="00132DA5" w:rsidRPr="000F267D">
        <w:rPr>
          <w:rFonts w:ascii="標楷體" w:eastAsia="標楷體" w:hAnsi="標楷體" w:hint="eastAsia"/>
          <w:sz w:val="28"/>
          <w:szCs w:val="28"/>
        </w:rPr>
        <w:t>人</w:t>
      </w:r>
      <w:r w:rsidR="003D6DE2" w:rsidRPr="000F267D">
        <w:rPr>
          <w:rFonts w:ascii="標楷體" w:eastAsia="標楷體" w:hAnsi="標楷體" w:hint="eastAsia"/>
          <w:sz w:val="28"/>
          <w:szCs w:val="28"/>
        </w:rPr>
        <w:t>報考專技人員考試</w:t>
      </w:r>
      <w:r w:rsidR="00782F2E" w:rsidRPr="000F267D">
        <w:rPr>
          <w:rFonts w:ascii="標楷體" w:eastAsia="標楷體" w:hAnsi="標楷體" w:hint="eastAsia"/>
          <w:sz w:val="28"/>
          <w:szCs w:val="28"/>
        </w:rPr>
        <w:t>較大宗</w:t>
      </w:r>
      <w:r w:rsidR="00C42E8E" w:rsidRPr="000F267D">
        <w:rPr>
          <w:rFonts w:ascii="標楷體" w:eastAsia="標楷體" w:hAnsi="標楷體" w:hint="eastAsia"/>
          <w:sz w:val="28"/>
          <w:szCs w:val="28"/>
        </w:rPr>
        <w:t>類科</w:t>
      </w:r>
      <w:r w:rsidR="00C42721" w:rsidRPr="000F267D">
        <w:rPr>
          <w:rFonts w:ascii="標楷體" w:eastAsia="標楷體" w:hAnsi="標楷體" w:hint="eastAsia"/>
          <w:sz w:val="28"/>
          <w:szCs w:val="28"/>
        </w:rPr>
        <w:t>與及格人</w:t>
      </w:r>
      <w:r w:rsidR="00DF6056" w:rsidRPr="000F267D">
        <w:rPr>
          <w:rFonts w:ascii="標楷體" w:eastAsia="標楷體" w:hAnsi="標楷體" w:hint="eastAsia"/>
          <w:sz w:val="28"/>
          <w:szCs w:val="28"/>
        </w:rPr>
        <w:t>次</w:t>
      </w:r>
      <w:r w:rsidR="00214EE2" w:rsidRPr="000F267D">
        <w:rPr>
          <w:rStyle w:val="ac"/>
          <w:rFonts w:ascii="標楷體" w:eastAsia="標楷體" w:hAnsi="標楷體"/>
          <w:sz w:val="28"/>
          <w:szCs w:val="28"/>
        </w:rPr>
        <w:footnoteReference w:id="2"/>
      </w:r>
    </w:p>
    <w:tbl>
      <w:tblPr>
        <w:tblStyle w:val="a4"/>
        <w:tblW w:w="0" w:type="auto"/>
        <w:tblInd w:w="480" w:type="dxa"/>
        <w:tblLook w:val="04A0" w:firstRow="1" w:lastRow="0" w:firstColumn="1" w:lastColumn="0" w:noHBand="0" w:noVBand="1"/>
      </w:tblPr>
      <w:tblGrid>
        <w:gridCol w:w="1755"/>
        <w:gridCol w:w="3118"/>
        <w:gridCol w:w="1701"/>
        <w:gridCol w:w="1468"/>
      </w:tblGrid>
      <w:tr w:rsidR="003D6DE2" w:rsidRPr="00AA6000" w:rsidTr="00C207F3">
        <w:tc>
          <w:tcPr>
            <w:tcW w:w="1755"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類別</w:t>
            </w:r>
          </w:p>
        </w:tc>
        <w:tc>
          <w:tcPr>
            <w:tcW w:w="3118"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考試類科</w:t>
            </w:r>
          </w:p>
        </w:tc>
        <w:tc>
          <w:tcPr>
            <w:tcW w:w="1701"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報考人</w:t>
            </w:r>
            <w:r w:rsidR="00DF6056" w:rsidRPr="00F13894">
              <w:rPr>
                <w:rFonts w:ascii="標楷體" w:eastAsia="標楷體" w:hAnsi="標楷體" w:hint="eastAsia"/>
                <w:sz w:val="28"/>
                <w:szCs w:val="28"/>
              </w:rPr>
              <w:t>次</w:t>
            </w:r>
          </w:p>
        </w:tc>
        <w:tc>
          <w:tcPr>
            <w:tcW w:w="1468"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及格人</w:t>
            </w:r>
            <w:r w:rsidR="00DF6056" w:rsidRPr="00F13894">
              <w:rPr>
                <w:rFonts w:ascii="標楷體" w:eastAsia="標楷體" w:hAnsi="標楷體" w:hint="eastAsia"/>
                <w:sz w:val="28"/>
                <w:szCs w:val="28"/>
              </w:rPr>
              <w:t>次</w:t>
            </w:r>
          </w:p>
        </w:tc>
      </w:tr>
      <w:tr w:rsidR="001353F2" w:rsidRPr="00AA6000" w:rsidTr="00355630">
        <w:tc>
          <w:tcPr>
            <w:tcW w:w="1755" w:type="dxa"/>
            <w:vMerge w:val="restart"/>
          </w:tcPr>
          <w:p w:rsidR="001353F2" w:rsidRPr="00F13894" w:rsidRDefault="001353F2" w:rsidP="001353F2">
            <w:pPr>
              <w:spacing w:line="400" w:lineRule="exact"/>
              <w:rPr>
                <w:rFonts w:ascii="標楷體" w:eastAsia="標楷體" w:hAnsi="標楷體"/>
                <w:sz w:val="28"/>
                <w:szCs w:val="28"/>
              </w:rPr>
            </w:pPr>
            <w:r>
              <w:rPr>
                <w:rFonts w:ascii="標楷體" w:eastAsia="標楷體" w:hAnsi="標楷體" w:hint="eastAsia"/>
                <w:sz w:val="28"/>
                <w:szCs w:val="28"/>
              </w:rPr>
              <w:t>社會</w:t>
            </w:r>
            <w:r w:rsidRPr="00F13894">
              <w:rPr>
                <w:rFonts w:ascii="標楷體" w:eastAsia="標楷體" w:hAnsi="標楷體" w:hint="eastAsia"/>
                <w:sz w:val="28"/>
                <w:szCs w:val="28"/>
              </w:rPr>
              <w:t>類</w:t>
            </w:r>
          </w:p>
        </w:tc>
        <w:tc>
          <w:tcPr>
            <w:tcW w:w="3118" w:type="dxa"/>
          </w:tcPr>
          <w:p w:rsidR="001353F2" w:rsidRPr="00E0131F"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韓</w:t>
            </w:r>
            <w:r w:rsidRPr="00E0131F">
              <w:rPr>
                <w:rFonts w:ascii="標楷體" w:eastAsia="標楷體" w:hAnsi="標楷體" w:hint="eastAsia"/>
                <w:sz w:val="28"/>
                <w:szCs w:val="28"/>
              </w:rPr>
              <w:t>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130</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61</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w:t>
            </w:r>
            <w:r w:rsidRPr="001733C2">
              <w:rPr>
                <w:rFonts w:ascii="標楷體" w:eastAsia="標楷體" w:hAnsi="標楷體" w:hint="eastAsia"/>
                <w:sz w:val="28"/>
                <w:szCs w:val="28"/>
              </w:rPr>
              <w:t>語</w:t>
            </w:r>
            <w:r>
              <w:rPr>
                <w:rFonts w:ascii="標楷體" w:eastAsia="標楷體" w:hAnsi="標楷體" w:hint="eastAsia"/>
                <w:sz w:val="28"/>
                <w:szCs w:val="28"/>
              </w:rPr>
              <w:t>導遊</w:t>
            </w:r>
            <w:r w:rsidRPr="001733C2">
              <w:rPr>
                <w:rFonts w:ascii="標楷體" w:eastAsia="標楷體" w:hAnsi="標楷體" w:hint="eastAsia"/>
                <w:sz w:val="28"/>
                <w:szCs w:val="28"/>
              </w:rPr>
              <w:t>人員</w:t>
            </w:r>
            <w:r>
              <w:rPr>
                <w:rFonts w:ascii="標楷體" w:eastAsia="標楷體" w:hAnsi="標楷體" w:hint="eastAsia"/>
                <w:sz w:val="28"/>
                <w:szCs w:val="28"/>
              </w:rPr>
              <w:t>（越南語）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128</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sidRPr="001733C2">
              <w:rPr>
                <w:rFonts w:ascii="標楷體" w:eastAsia="標楷體" w:hAnsi="標楷體" w:hint="eastAsia"/>
                <w:sz w:val="28"/>
                <w:szCs w:val="28"/>
              </w:rPr>
              <w:t>華語</w:t>
            </w:r>
            <w:r>
              <w:rPr>
                <w:rFonts w:ascii="標楷體" w:eastAsia="標楷體" w:hAnsi="標楷體" w:hint="eastAsia"/>
                <w:sz w:val="28"/>
                <w:szCs w:val="28"/>
              </w:rPr>
              <w:t>領隊</w:t>
            </w:r>
            <w:r w:rsidRPr="001733C2">
              <w:rPr>
                <w:rFonts w:ascii="標楷體" w:eastAsia="標楷體" w:hAnsi="標楷體" w:hint="eastAsia"/>
                <w:sz w:val="28"/>
                <w:szCs w:val="28"/>
              </w:rPr>
              <w:t>人員</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92</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16</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外語領隊人員（英語）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91</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39</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華語導遊人員</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53</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15</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泰</w:t>
            </w:r>
            <w:r w:rsidRPr="00E0131F">
              <w:rPr>
                <w:rFonts w:ascii="標楷體" w:eastAsia="標楷體" w:hAnsi="標楷體" w:hint="eastAsia"/>
                <w:sz w:val="28"/>
                <w:szCs w:val="28"/>
              </w:rPr>
              <w:t>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21</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醫學</w:t>
            </w:r>
            <w:r w:rsidRPr="00E0131F">
              <w:rPr>
                <w:rFonts w:ascii="標楷體" w:eastAsia="標楷體" w:hAnsi="標楷體" w:hint="eastAsia"/>
                <w:sz w:val="28"/>
                <w:szCs w:val="28"/>
              </w:rPr>
              <w:t>類</w:t>
            </w: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護理師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36</w:t>
            </w:r>
          </w:p>
        </w:tc>
      </w:tr>
      <w:tr w:rsidR="001353F2" w:rsidRPr="00E0131F" w:rsidTr="00355630">
        <w:tc>
          <w:tcPr>
            <w:tcW w:w="1755" w:type="dxa"/>
            <w:vMerge/>
          </w:tcPr>
          <w:p w:rsidR="001353F2"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物理治療師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22</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Theme="minorEastAsia" w:hAnsiTheme="minorEastAsia"/>
                <w:sz w:val="28"/>
                <w:szCs w:val="28"/>
              </w:rPr>
            </w:pPr>
            <w:r w:rsidRPr="00F13894">
              <w:rPr>
                <w:rFonts w:ascii="標楷體" w:eastAsia="標楷體" w:hAnsi="標楷體" w:hint="eastAsia"/>
                <w:sz w:val="28"/>
                <w:szCs w:val="28"/>
              </w:rPr>
              <w:t>醫師</w:t>
            </w:r>
            <w:r w:rsidRPr="00F13894">
              <w:rPr>
                <w:rStyle w:val="ac"/>
                <w:rFonts w:asciiTheme="minorEastAsia" w:hAnsiTheme="minorEastAsia"/>
                <w:sz w:val="28"/>
                <w:szCs w:val="28"/>
              </w:rPr>
              <w:footnoteReference w:id="3"/>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81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64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醫事檢驗師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44</w:t>
            </w:r>
          </w:p>
        </w:tc>
        <w:tc>
          <w:tcPr>
            <w:tcW w:w="1468"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獸醫師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職能治療師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40</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工程類</w:t>
            </w: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建築師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食品技師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7</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土木</w:t>
            </w:r>
            <w:r w:rsidRPr="00E0131F">
              <w:rPr>
                <w:rFonts w:ascii="標楷體" w:eastAsia="標楷體" w:hAnsi="標楷體" w:hint="eastAsia"/>
                <w:sz w:val="28"/>
                <w:szCs w:val="28"/>
              </w:rPr>
              <w:t>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水土保持</w:t>
            </w:r>
            <w:r w:rsidRPr="00E0131F">
              <w:rPr>
                <w:rFonts w:ascii="標楷體" w:eastAsia="標楷體" w:hAnsi="標楷體" w:hint="eastAsia"/>
                <w:sz w:val="28"/>
                <w:szCs w:val="28"/>
              </w:rPr>
              <w:t>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電機工程技師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1</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bl>
    <w:p w:rsidR="007D5CD4" w:rsidRDefault="007D5CD4" w:rsidP="00E0131F">
      <w:pPr>
        <w:spacing w:line="520" w:lineRule="exact"/>
        <w:rPr>
          <w:rFonts w:ascii="標楷體" w:eastAsia="標楷體" w:hAnsi="標楷體"/>
          <w:b/>
          <w:sz w:val="28"/>
          <w:szCs w:val="28"/>
        </w:rPr>
      </w:pPr>
    </w:p>
    <w:p w:rsidR="00F573AA" w:rsidRDefault="00E0131F" w:rsidP="00E0131F">
      <w:pPr>
        <w:spacing w:line="520" w:lineRule="exact"/>
        <w:rPr>
          <w:rFonts w:ascii="標楷體" w:eastAsia="標楷體" w:hAnsi="標楷體"/>
          <w:b/>
          <w:sz w:val="28"/>
          <w:szCs w:val="28"/>
        </w:rPr>
      </w:pPr>
      <w:r w:rsidRPr="004D3ED6">
        <w:rPr>
          <w:rFonts w:ascii="標楷體" w:eastAsia="標楷體" w:hAnsi="標楷體" w:hint="eastAsia"/>
          <w:b/>
          <w:sz w:val="28"/>
          <w:szCs w:val="28"/>
        </w:rPr>
        <w:t>三、</w:t>
      </w:r>
      <w:r w:rsidR="009B3B6D">
        <w:rPr>
          <w:rFonts w:ascii="標楷體" w:eastAsia="標楷體" w:hAnsi="標楷體" w:hint="eastAsia"/>
          <w:b/>
          <w:sz w:val="28"/>
          <w:szCs w:val="28"/>
        </w:rPr>
        <w:t>近年</w:t>
      </w:r>
      <w:r w:rsidR="00A56858">
        <w:rPr>
          <w:rFonts w:ascii="標楷體" w:eastAsia="標楷體" w:hAnsi="標楷體" w:hint="eastAsia"/>
          <w:b/>
          <w:sz w:val="28"/>
          <w:szCs w:val="28"/>
        </w:rPr>
        <w:t>外國人報考臺灣專技人員考試以醫</w:t>
      </w:r>
      <w:r w:rsidR="007D5CD4">
        <w:rPr>
          <w:rFonts w:ascii="標楷體" w:eastAsia="標楷體" w:hAnsi="標楷體" w:hint="eastAsia"/>
          <w:b/>
          <w:sz w:val="28"/>
          <w:szCs w:val="28"/>
        </w:rPr>
        <w:t>學</w:t>
      </w:r>
      <w:r w:rsidR="00F573AA" w:rsidRPr="00F573AA">
        <w:rPr>
          <w:rFonts w:ascii="標楷體" w:eastAsia="標楷體" w:hAnsi="標楷體" w:hint="eastAsia"/>
          <w:b/>
          <w:sz w:val="28"/>
          <w:szCs w:val="28"/>
        </w:rPr>
        <w:t>類科及導遊領隊人員類科居多</w:t>
      </w:r>
    </w:p>
    <w:p w:rsidR="00A46D5D" w:rsidRPr="00E0131F" w:rsidRDefault="001353F2"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報考臺灣專技人員考試的外國人</w:t>
      </w:r>
      <w:r w:rsidR="001154E0">
        <w:rPr>
          <w:rFonts w:ascii="標楷體" w:eastAsia="標楷體" w:hAnsi="標楷體" w:hint="eastAsia"/>
          <w:sz w:val="28"/>
          <w:szCs w:val="28"/>
        </w:rPr>
        <w:t>80％以上為我國大專校院畢業或肄業，亦即</w:t>
      </w:r>
      <w:r>
        <w:rPr>
          <w:rFonts w:ascii="標楷體" w:eastAsia="標楷體" w:hAnsi="標楷體" w:hint="eastAsia"/>
          <w:sz w:val="28"/>
          <w:szCs w:val="28"/>
        </w:rPr>
        <w:t>來臺留學生</w:t>
      </w:r>
      <w:r w:rsidR="001154E0">
        <w:rPr>
          <w:rFonts w:ascii="標楷體" w:eastAsia="標楷體" w:hAnsi="標楷體" w:hint="eastAsia"/>
          <w:sz w:val="28"/>
          <w:szCs w:val="28"/>
        </w:rPr>
        <w:t>。</w:t>
      </w:r>
      <w:r w:rsidR="00E62D24">
        <w:rPr>
          <w:rFonts w:ascii="標楷體" w:eastAsia="標楷體" w:hAnsi="標楷體" w:hint="eastAsia"/>
          <w:sz w:val="28"/>
          <w:szCs w:val="28"/>
        </w:rPr>
        <w:t>統計</w:t>
      </w:r>
      <w:r w:rsidR="00391B7B">
        <w:rPr>
          <w:rFonts w:ascii="標楷體" w:eastAsia="標楷體" w:hAnsi="標楷體" w:hint="eastAsia"/>
          <w:sz w:val="28"/>
          <w:szCs w:val="28"/>
        </w:rPr>
        <w:t>近8年來外國人報考臺灣專技人員考試情形</w:t>
      </w:r>
      <w:r w:rsidR="00E62D24">
        <w:rPr>
          <w:rFonts w:ascii="標楷體" w:eastAsia="標楷體" w:hAnsi="標楷體" w:hint="eastAsia"/>
          <w:sz w:val="28"/>
          <w:szCs w:val="28"/>
        </w:rPr>
        <w:t>如下</w:t>
      </w:r>
      <w:r w:rsidR="00391B7B">
        <w:rPr>
          <w:rFonts w:ascii="標楷體" w:eastAsia="標楷體" w:hAnsi="標楷體" w:hint="eastAsia"/>
          <w:sz w:val="28"/>
          <w:szCs w:val="28"/>
        </w:rPr>
        <w:t>：</w:t>
      </w:r>
    </w:p>
    <w:p w:rsidR="006E226D" w:rsidRPr="00E0131F" w:rsidRDefault="00C42A2B"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（一）</w:t>
      </w:r>
      <w:r w:rsidR="006E226D" w:rsidRPr="00E0131F">
        <w:rPr>
          <w:rFonts w:ascii="標楷體" w:eastAsia="標楷體" w:hAnsi="標楷體" w:hint="eastAsia"/>
          <w:sz w:val="28"/>
          <w:szCs w:val="28"/>
        </w:rPr>
        <w:t>人數</w:t>
      </w:r>
    </w:p>
    <w:p w:rsidR="006E655C" w:rsidRPr="00550DCE" w:rsidRDefault="00D40384" w:rsidP="00E6758A">
      <w:pPr>
        <w:pStyle w:val="a3"/>
        <w:spacing w:line="520" w:lineRule="exact"/>
        <w:ind w:leftChars="0"/>
        <w:jc w:val="both"/>
        <w:rPr>
          <w:rFonts w:ascii="標楷體" w:eastAsia="標楷體" w:hAnsi="標楷體"/>
          <w:color w:val="FF0000"/>
          <w:sz w:val="28"/>
          <w:szCs w:val="28"/>
        </w:rPr>
      </w:pPr>
      <w:r w:rsidRPr="00BD01B5">
        <w:rPr>
          <w:rFonts w:ascii="標楷體" w:eastAsia="標楷體" w:hAnsi="標楷體" w:hint="eastAsia"/>
          <w:sz w:val="28"/>
          <w:szCs w:val="28"/>
        </w:rPr>
        <w:t>外國人報考</w:t>
      </w:r>
      <w:r w:rsidR="00543F94" w:rsidRPr="00BD01B5">
        <w:rPr>
          <w:rFonts w:ascii="標楷體" w:eastAsia="標楷體" w:hAnsi="標楷體" w:hint="eastAsia"/>
          <w:sz w:val="28"/>
          <w:szCs w:val="28"/>
        </w:rPr>
        <w:t>專技人員考試</w:t>
      </w:r>
      <w:r w:rsidR="00C42A2B" w:rsidRPr="00BD01B5">
        <w:rPr>
          <w:rFonts w:ascii="標楷體" w:eastAsia="標楷體" w:hAnsi="標楷體" w:hint="eastAsia"/>
          <w:sz w:val="28"/>
          <w:szCs w:val="28"/>
        </w:rPr>
        <w:t>人數，</w:t>
      </w:r>
      <w:r w:rsidR="00A8010F" w:rsidRPr="00BD01B5">
        <w:rPr>
          <w:rFonts w:ascii="標楷體" w:eastAsia="標楷體" w:hAnsi="標楷體" w:hint="eastAsia"/>
          <w:sz w:val="28"/>
          <w:szCs w:val="28"/>
        </w:rPr>
        <w:t>從</w:t>
      </w:r>
      <w:r w:rsidR="00377D62">
        <w:rPr>
          <w:rFonts w:ascii="標楷體" w:eastAsia="標楷體" w:hAnsi="標楷體" w:hint="eastAsia"/>
          <w:sz w:val="28"/>
          <w:szCs w:val="28"/>
        </w:rPr>
        <w:t>100</w:t>
      </w:r>
      <w:r w:rsidR="00A8010F" w:rsidRPr="00BD01B5">
        <w:rPr>
          <w:rFonts w:ascii="標楷體" w:eastAsia="標楷體" w:hAnsi="標楷體" w:hint="eastAsia"/>
          <w:sz w:val="28"/>
          <w:szCs w:val="28"/>
        </w:rPr>
        <w:t>年至</w:t>
      </w:r>
      <w:r w:rsidR="00377D62">
        <w:rPr>
          <w:rFonts w:ascii="標楷體" w:eastAsia="標楷體" w:hAnsi="標楷體" w:hint="eastAsia"/>
          <w:sz w:val="28"/>
          <w:szCs w:val="28"/>
        </w:rPr>
        <w:t>105</w:t>
      </w:r>
      <w:r w:rsidR="00A8010F" w:rsidRPr="00BD01B5">
        <w:rPr>
          <w:rFonts w:ascii="標楷體" w:eastAsia="標楷體" w:hAnsi="標楷體" w:hint="eastAsia"/>
          <w:sz w:val="28"/>
          <w:szCs w:val="28"/>
        </w:rPr>
        <w:t>年均在</w:t>
      </w:r>
      <w:r w:rsidR="00723B29" w:rsidRPr="00BD01B5">
        <w:rPr>
          <w:rFonts w:ascii="標楷體" w:eastAsia="標楷體" w:hAnsi="標楷體" w:hint="eastAsia"/>
          <w:sz w:val="28"/>
          <w:szCs w:val="28"/>
        </w:rPr>
        <w:t>七、八百</w:t>
      </w:r>
      <w:r w:rsidR="00A8010F" w:rsidRPr="00BD01B5">
        <w:rPr>
          <w:rFonts w:ascii="標楷體" w:eastAsia="標楷體" w:hAnsi="標楷體" w:hint="eastAsia"/>
          <w:sz w:val="28"/>
          <w:szCs w:val="28"/>
        </w:rPr>
        <w:t>人上下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惟自</w:t>
      </w:r>
      <w:r w:rsidR="00377D62">
        <w:rPr>
          <w:rFonts w:ascii="標楷體" w:eastAsia="標楷體" w:hAnsi="標楷體" w:hint="eastAsia"/>
          <w:sz w:val="28"/>
          <w:szCs w:val="28"/>
        </w:rPr>
        <w:t>106</w:t>
      </w:r>
      <w:r w:rsidR="00A8010F" w:rsidRPr="00BD01B5">
        <w:rPr>
          <w:rFonts w:ascii="標楷體" w:eastAsia="標楷體" w:hAnsi="標楷體" w:hint="eastAsia"/>
          <w:sz w:val="28"/>
          <w:szCs w:val="28"/>
        </w:rPr>
        <w:t>年始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外國人報考人數</w:t>
      </w:r>
      <w:r w:rsidR="00723B29" w:rsidRPr="00BD01B5">
        <w:rPr>
          <w:rFonts w:ascii="標楷體" w:eastAsia="標楷體" w:hAnsi="標楷體" w:hint="eastAsia"/>
          <w:sz w:val="28"/>
          <w:szCs w:val="28"/>
        </w:rPr>
        <w:t>逐漸攀</w:t>
      </w:r>
      <w:r w:rsidR="00A8010F" w:rsidRPr="00BD01B5">
        <w:rPr>
          <w:rFonts w:ascii="標楷體" w:eastAsia="標楷體" w:hAnsi="標楷體" w:hint="eastAsia"/>
          <w:sz w:val="28"/>
          <w:szCs w:val="28"/>
        </w:rPr>
        <w:t>升</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從</w:t>
      </w:r>
      <w:r w:rsidR="00723B29" w:rsidRPr="00BD01B5">
        <w:rPr>
          <w:rFonts w:ascii="標楷體" w:eastAsia="標楷體" w:hAnsi="標楷體" w:hint="eastAsia"/>
          <w:sz w:val="28"/>
          <w:szCs w:val="28"/>
        </w:rPr>
        <w:t>923</w:t>
      </w:r>
      <w:r w:rsidR="00A8010F" w:rsidRPr="00BD01B5">
        <w:rPr>
          <w:rFonts w:ascii="標楷體" w:eastAsia="標楷體" w:hAnsi="標楷體" w:hint="eastAsia"/>
          <w:sz w:val="28"/>
          <w:szCs w:val="28"/>
        </w:rPr>
        <w:t>人增加至</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年的1</w:t>
      </w:r>
      <w:r w:rsidR="00AF71AC" w:rsidRPr="00BD01B5">
        <w:rPr>
          <w:rFonts w:ascii="標楷體" w:eastAsia="標楷體" w:hAnsi="標楷體" w:hint="eastAsia"/>
          <w:sz w:val="28"/>
          <w:szCs w:val="28"/>
        </w:rPr>
        <w:t>,</w:t>
      </w:r>
      <w:r w:rsidR="00A8010F" w:rsidRPr="00BD01B5">
        <w:rPr>
          <w:rFonts w:ascii="標楷體" w:eastAsia="標楷體" w:hAnsi="標楷體" w:hint="eastAsia"/>
          <w:sz w:val="28"/>
          <w:szCs w:val="28"/>
        </w:rPr>
        <w:t>3</w:t>
      </w:r>
      <w:r w:rsidR="00B97B0B">
        <w:rPr>
          <w:rFonts w:ascii="標楷體" w:eastAsia="標楷體" w:hAnsi="標楷體" w:hint="eastAsia"/>
          <w:sz w:val="28"/>
          <w:szCs w:val="28"/>
        </w:rPr>
        <w:t>21</w:t>
      </w:r>
      <w:r w:rsidR="00A8010F" w:rsidRPr="00BD01B5">
        <w:rPr>
          <w:rFonts w:ascii="標楷體" w:eastAsia="標楷體" w:hAnsi="標楷體" w:hint="eastAsia"/>
          <w:sz w:val="28"/>
          <w:szCs w:val="28"/>
        </w:rPr>
        <w:t>人；及格人數則從每年</w:t>
      </w:r>
      <w:r w:rsidR="00BD01B5" w:rsidRPr="00BD01B5">
        <w:rPr>
          <w:rFonts w:ascii="標楷體" w:eastAsia="標楷體" w:hAnsi="標楷體" w:hint="eastAsia"/>
          <w:sz w:val="28"/>
          <w:szCs w:val="28"/>
        </w:rPr>
        <w:t>2</w:t>
      </w:r>
      <w:r w:rsidR="00A8010F" w:rsidRPr="00BD01B5">
        <w:rPr>
          <w:rFonts w:ascii="標楷體" w:eastAsia="標楷體" w:hAnsi="標楷體" w:hint="eastAsia"/>
          <w:sz w:val="28"/>
          <w:szCs w:val="28"/>
        </w:rPr>
        <w:t>00人上下，到</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年突破至</w:t>
      </w:r>
      <w:r w:rsidR="009C2CAC" w:rsidRPr="00BD01B5">
        <w:rPr>
          <w:rFonts w:ascii="標楷體" w:eastAsia="標楷體" w:hAnsi="標楷體" w:hint="eastAsia"/>
          <w:sz w:val="28"/>
          <w:szCs w:val="28"/>
        </w:rPr>
        <w:t>4</w:t>
      </w:r>
      <w:r w:rsidR="00377D62">
        <w:rPr>
          <w:rFonts w:ascii="標楷體" w:eastAsia="標楷體" w:hAnsi="標楷體" w:hint="eastAsia"/>
          <w:sz w:val="28"/>
          <w:szCs w:val="28"/>
        </w:rPr>
        <w:t>71</w:t>
      </w:r>
      <w:r w:rsidR="00A8010F" w:rsidRPr="00BD01B5">
        <w:rPr>
          <w:rFonts w:ascii="標楷體" w:eastAsia="標楷體" w:hAnsi="標楷體" w:hint="eastAsia"/>
          <w:sz w:val="28"/>
          <w:szCs w:val="28"/>
        </w:rPr>
        <w:t>人新高紀錄</w:t>
      </w:r>
      <w:r w:rsidR="009C2CAC" w:rsidRPr="00BD01B5">
        <w:rPr>
          <w:rStyle w:val="ac"/>
          <w:rFonts w:ascii="標楷體" w:eastAsia="標楷體" w:hAnsi="標楷體"/>
          <w:sz w:val="28"/>
          <w:szCs w:val="28"/>
        </w:rPr>
        <w:footnoteReference w:id="4"/>
      </w:r>
      <w:r w:rsidR="00A8010F" w:rsidRPr="00BD01B5">
        <w:rPr>
          <w:rFonts w:ascii="標楷體" w:eastAsia="標楷體" w:hAnsi="標楷體" w:hint="eastAsia"/>
          <w:sz w:val="28"/>
          <w:szCs w:val="28"/>
        </w:rPr>
        <w:t>。</w:t>
      </w:r>
      <w:r w:rsidR="001154E0">
        <w:rPr>
          <w:rFonts w:ascii="標楷體" w:eastAsia="標楷體" w:hAnsi="標楷體" w:hint="eastAsia"/>
          <w:sz w:val="28"/>
          <w:szCs w:val="28"/>
        </w:rPr>
        <w:t>外國人報考人數占整體專技人員考試人數約0.59％。</w:t>
      </w:r>
    </w:p>
    <w:p w:rsidR="006E226D" w:rsidRPr="00E0131F" w:rsidRDefault="00654247"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（二）</w:t>
      </w:r>
      <w:r w:rsidR="006E226D" w:rsidRPr="00E0131F">
        <w:rPr>
          <w:rFonts w:ascii="標楷體" w:eastAsia="標楷體" w:hAnsi="標楷體" w:hint="eastAsia"/>
          <w:sz w:val="28"/>
          <w:szCs w:val="28"/>
        </w:rPr>
        <w:t>類科</w:t>
      </w:r>
    </w:p>
    <w:p w:rsidR="00A8010F" w:rsidRPr="00E0131F" w:rsidRDefault="00377D62" w:rsidP="00E6758A">
      <w:pPr>
        <w:pStyle w:val="a3"/>
        <w:spacing w:line="520" w:lineRule="exact"/>
        <w:ind w:leftChars="0"/>
        <w:jc w:val="both"/>
        <w:rPr>
          <w:rFonts w:ascii="標楷體" w:eastAsia="標楷體" w:hAnsi="標楷體"/>
          <w:sz w:val="28"/>
          <w:szCs w:val="28"/>
        </w:rPr>
      </w:pPr>
      <w:r>
        <w:rPr>
          <w:rFonts w:ascii="標楷體" w:eastAsia="標楷體" w:hAnsi="標楷體" w:hint="eastAsia"/>
          <w:sz w:val="28"/>
          <w:szCs w:val="28"/>
        </w:rPr>
        <w:t>100</w:t>
      </w:r>
      <w:r w:rsidR="00A60900" w:rsidRPr="00E0131F">
        <w:rPr>
          <w:rFonts w:ascii="標楷體" w:eastAsia="標楷體" w:hAnsi="標楷體" w:hint="eastAsia"/>
          <w:sz w:val="28"/>
          <w:szCs w:val="28"/>
        </w:rPr>
        <w:t>年</w:t>
      </w:r>
      <w:r w:rsidR="00E0131F">
        <w:rPr>
          <w:rFonts w:ascii="標楷體" w:eastAsia="標楷體" w:hAnsi="標楷體" w:hint="eastAsia"/>
          <w:sz w:val="28"/>
          <w:szCs w:val="28"/>
        </w:rPr>
        <w:t>至</w:t>
      </w:r>
      <w:r>
        <w:rPr>
          <w:rFonts w:ascii="標楷體" w:eastAsia="標楷體" w:hAnsi="標楷體" w:hint="eastAsia"/>
          <w:sz w:val="28"/>
          <w:szCs w:val="28"/>
        </w:rPr>
        <w:t>107</w:t>
      </w:r>
      <w:r w:rsidR="00A60900" w:rsidRPr="00E0131F">
        <w:rPr>
          <w:rFonts w:ascii="標楷體" w:eastAsia="標楷體" w:hAnsi="標楷體" w:hint="eastAsia"/>
          <w:sz w:val="28"/>
          <w:szCs w:val="28"/>
        </w:rPr>
        <w:t>年外國人報考專技人員考試類科，</w:t>
      </w:r>
      <w:r w:rsidR="00C42A2B" w:rsidRPr="00E0131F">
        <w:rPr>
          <w:rFonts w:ascii="標楷體" w:eastAsia="標楷體" w:hAnsi="標楷體" w:hint="eastAsia"/>
          <w:sz w:val="28"/>
          <w:szCs w:val="28"/>
        </w:rPr>
        <w:t>仍有包括測量、機械工程等14科技師、助產師、人身保險代理人等19個類科無外國人報考。</w:t>
      </w:r>
      <w:r w:rsidR="00544FCB" w:rsidRPr="00E0131F">
        <w:rPr>
          <w:rFonts w:ascii="標楷體" w:eastAsia="標楷體" w:hAnsi="標楷體" w:hint="eastAsia"/>
          <w:sz w:val="28"/>
          <w:szCs w:val="28"/>
        </w:rPr>
        <w:t>而外國人報考專技人員考試類科大宗者，</w:t>
      </w:r>
      <w:r w:rsidR="00A55CF6">
        <w:rPr>
          <w:rFonts w:ascii="標楷體" w:eastAsia="標楷體" w:hAnsi="標楷體" w:hint="eastAsia"/>
          <w:sz w:val="28"/>
          <w:szCs w:val="28"/>
        </w:rPr>
        <w:t>為</w:t>
      </w:r>
      <w:r w:rsidR="00F03A86" w:rsidRPr="00E0131F">
        <w:rPr>
          <w:rFonts w:ascii="標楷體" w:eastAsia="標楷體" w:hAnsi="標楷體" w:hint="eastAsia"/>
          <w:sz w:val="28"/>
          <w:szCs w:val="28"/>
        </w:rPr>
        <w:t>醫師、外語導遊人員、</w:t>
      </w:r>
      <w:r w:rsidR="006E226D" w:rsidRPr="00E0131F">
        <w:rPr>
          <w:rFonts w:ascii="標楷體" w:eastAsia="標楷體" w:hAnsi="標楷體" w:hint="eastAsia"/>
          <w:sz w:val="28"/>
          <w:szCs w:val="28"/>
        </w:rPr>
        <w:t>外語領隊人員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華語導遊人員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華語領隊人員、護理師</w:t>
      </w:r>
      <w:r w:rsidR="005662F2" w:rsidRPr="00E0131F">
        <w:rPr>
          <w:rFonts w:ascii="標楷體" w:eastAsia="標楷體" w:hAnsi="標楷體" w:hint="eastAsia"/>
          <w:sz w:val="28"/>
          <w:szCs w:val="28"/>
        </w:rPr>
        <w:t>、藥師、物理治療師</w:t>
      </w:r>
      <w:r w:rsidR="006E226D" w:rsidRPr="00E0131F">
        <w:rPr>
          <w:rFonts w:ascii="標楷體" w:eastAsia="標楷體" w:hAnsi="標楷體" w:hint="eastAsia"/>
          <w:sz w:val="28"/>
          <w:szCs w:val="28"/>
        </w:rPr>
        <w:t>、牙醫師及營養師等類科，詳細報考、及格統計情形如表</w:t>
      </w:r>
      <w:r w:rsidR="00AA2FCB">
        <w:rPr>
          <w:rFonts w:ascii="標楷體" w:eastAsia="標楷體" w:hAnsi="標楷體" w:hint="eastAsia"/>
          <w:sz w:val="28"/>
          <w:szCs w:val="28"/>
        </w:rPr>
        <w:t>3</w:t>
      </w:r>
      <w:r w:rsidR="006E226D" w:rsidRPr="00E0131F">
        <w:rPr>
          <w:rFonts w:ascii="標楷體" w:eastAsia="標楷體" w:hAnsi="標楷體" w:hint="eastAsia"/>
          <w:sz w:val="28"/>
          <w:szCs w:val="28"/>
        </w:rPr>
        <w:t>：</w:t>
      </w:r>
    </w:p>
    <w:p w:rsidR="006E226D" w:rsidRPr="00E0131F" w:rsidRDefault="006E226D" w:rsidP="00E6758A">
      <w:pPr>
        <w:pStyle w:val="a3"/>
        <w:spacing w:line="520" w:lineRule="exact"/>
        <w:ind w:left="1275" w:hangingChars="284" w:hanging="795"/>
        <w:jc w:val="both"/>
        <w:rPr>
          <w:rFonts w:ascii="標楷體" w:eastAsia="標楷體" w:hAnsi="標楷體"/>
          <w:sz w:val="28"/>
          <w:szCs w:val="28"/>
        </w:rPr>
      </w:pPr>
      <w:r w:rsidRPr="00E0131F">
        <w:rPr>
          <w:rFonts w:ascii="標楷體" w:eastAsia="標楷體" w:hAnsi="標楷體" w:hint="eastAsia"/>
          <w:sz w:val="28"/>
          <w:szCs w:val="28"/>
        </w:rPr>
        <w:t>表</w:t>
      </w:r>
      <w:r w:rsidR="00657828">
        <w:rPr>
          <w:rFonts w:ascii="標楷體" w:eastAsia="標楷體" w:hAnsi="標楷體" w:hint="eastAsia"/>
          <w:sz w:val="28"/>
          <w:szCs w:val="28"/>
        </w:rPr>
        <w:t>3</w:t>
      </w:r>
      <w:r w:rsidRPr="00E0131F">
        <w:rPr>
          <w:rFonts w:ascii="標楷體" w:eastAsia="標楷體" w:hAnsi="標楷體" w:hint="eastAsia"/>
          <w:sz w:val="28"/>
          <w:szCs w:val="28"/>
        </w:rPr>
        <w:t>：</w:t>
      </w:r>
      <w:r w:rsidR="00657828">
        <w:rPr>
          <w:rFonts w:ascii="標楷體" w:eastAsia="標楷體" w:hAnsi="標楷體" w:hint="eastAsia"/>
          <w:sz w:val="28"/>
          <w:szCs w:val="28"/>
        </w:rPr>
        <w:t>100</w:t>
      </w:r>
      <w:r w:rsidRPr="00E0131F">
        <w:rPr>
          <w:rFonts w:ascii="標楷體" w:eastAsia="標楷體" w:hAnsi="標楷體" w:hint="eastAsia"/>
          <w:sz w:val="28"/>
          <w:szCs w:val="28"/>
        </w:rPr>
        <w:t>-</w:t>
      </w:r>
      <w:r w:rsidR="00657828">
        <w:rPr>
          <w:rFonts w:ascii="標楷體" w:eastAsia="標楷體" w:hAnsi="標楷體" w:hint="eastAsia"/>
          <w:sz w:val="28"/>
          <w:szCs w:val="28"/>
        </w:rPr>
        <w:t>107</w:t>
      </w:r>
      <w:r w:rsidRPr="00E0131F">
        <w:rPr>
          <w:rFonts w:ascii="標楷體" w:eastAsia="標楷體" w:hAnsi="標楷體" w:hint="eastAsia"/>
          <w:sz w:val="28"/>
          <w:szCs w:val="28"/>
        </w:rPr>
        <w:t>年外國人</w:t>
      </w:r>
      <w:r w:rsidR="003152C0">
        <w:rPr>
          <w:rFonts w:ascii="標楷體" w:eastAsia="標楷體" w:hAnsi="標楷體" w:hint="eastAsia"/>
          <w:sz w:val="28"/>
          <w:szCs w:val="28"/>
        </w:rPr>
        <w:t>參加</w:t>
      </w:r>
      <w:r w:rsidR="009D2F64">
        <w:rPr>
          <w:rFonts w:ascii="標楷體" w:eastAsia="標楷體" w:hAnsi="標楷體" w:hint="eastAsia"/>
          <w:sz w:val="28"/>
          <w:szCs w:val="28"/>
        </w:rPr>
        <w:t>臺灣</w:t>
      </w:r>
      <w:r w:rsidRPr="00E0131F">
        <w:rPr>
          <w:rFonts w:ascii="標楷體" w:eastAsia="標楷體" w:hAnsi="標楷體" w:hint="eastAsia"/>
          <w:sz w:val="28"/>
          <w:szCs w:val="28"/>
        </w:rPr>
        <w:t>專技人員考試前10</w:t>
      </w:r>
      <w:r w:rsidR="000928BA">
        <w:rPr>
          <w:rFonts w:ascii="標楷體" w:eastAsia="標楷體" w:hAnsi="標楷體" w:hint="eastAsia"/>
          <w:sz w:val="28"/>
          <w:szCs w:val="28"/>
        </w:rPr>
        <w:t>大類科報考與及格人數</w:t>
      </w:r>
      <w:r w:rsidR="000928BA">
        <w:rPr>
          <w:rStyle w:val="ac"/>
          <w:rFonts w:ascii="標楷體" w:eastAsia="標楷體" w:hAnsi="標楷體"/>
          <w:sz w:val="28"/>
          <w:szCs w:val="28"/>
        </w:rPr>
        <w:footnoteReference w:id="5"/>
      </w:r>
    </w:p>
    <w:tbl>
      <w:tblPr>
        <w:tblStyle w:val="a4"/>
        <w:tblW w:w="0" w:type="auto"/>
        <w:tblInd w:w="817" w:type="dxa"/>
        <w:tblLook w:val="04A0" w:firstRow="1" w:lastRow="0" w:firstColumn="1" w:lastColumn="0" w:noHBand="0" w:noVBand="1"/>
      </w:tblPr>
      <w:tblGrid>
        <w:gridCol w:w="992"/>
        <w:gridCol w:w="2568"/>
        <w:gridCol w:w="2150"/>
        <w:gridCol w:w="1995"/>
      </w:tblGrid>
      <w:tr w:rsidR="006E226D" w:rsidRPr="00E0131F" w:rsidTr="00E01F25">
        <w:tc>
          <w:tcPr>
            <w:tcW w:w="992"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序號</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考試</w:t>
            </w:r>
            <w:r w:rsidR="006E226D" w:rsidRPr="00E0131F">
              <w:rPr>
                <w:rFonts w:ascii="標楷體" w:eastAsia="標楷體" w:hAnsi="標楷體" w:hint="eastAsia"/>
                <w:sz w:val="28"/>
                <w:szCs w:val="28"/>
              </w:rPr>
              <w:t>類科</w:t>
            </w:r>
          </w:p>
        </w:tc>
        <w:tc>
          <w:tcPr>
            <w:tcW w:w="2150" w:type="dxa"/>
          </w:tcPr>
          <w:p w:rsidR="006E226D" w:rsidRPr="006C7674" w:rsidRDefault="00550DCE" w:rsidP="00A55CF6">
            <w:pPr>
              <w:pStyle w:val="a3"/>
              <w:spacing w:line="360" w:lineRule="exact"/>
              <w:ind w:leftChars="0" w:left="0"/>
              <w:jc w:val="both"/>
              <w:rPr>
                <w:rFonts w:ascii="標楷體" w:eastAsia="標楷體" w:hAnsi="標楷體"/>
                <w:szCs w:val="24"/>
              </w:rPr>
            </w:pPr>
            <w:r w:rsidRPr="006C7674">
              <w:rPr>
                <w:rFonts w:ascii="標楷體" w:eastAsia="標楷體" w:hAnsi="標楷體" w:hint="eastAsia"/>
                <w:szCs w:val="24"/>
              </w:rPr>
              <w:t>報考人數(第一階段)/</w:t>
            </w:r>
            <w:r w:rsidR="00A55CF6">
              <w:rPr>
                <w:rFonts w:ascii="標楷體" w:eastAsia="標楷體" w:hAnsi="標楷體" w:hint="eastAsia"/>
                <w:szCs w:val="24"/>
              </w:rPr>
              <w:t>【</w:t>
            </w:r>
            <w:r w:rsidR="006C7674" w:rsidRPr="006C7674">
              <w:rPr>
                <w:rFonts w:ascii="標楷體" w:eastAsia="標楷體" w:hAnsi="標楷體" w:hint="eastAsia"/>
                <w:szCs w:val="24"/>
              </w:rPr>
              <w:t>最終試</w:t>
            </w:r>
            <w:r w:rsidRPr="006C7674">
              <w:rPr>
                <w:rFonts w:ascii="標楷體" w:eastAsia="標楷體" w:hAnsi="標楷體" w:hint="eastAsia"/>
                <w:szCs w:val="24"/>
              </w:rPr>
              <w:t>報考人數</w:t>
            </w:r>
            <w:r w:rsidR="00A55CF6">
              <w:rPr>
                <w:rFonts w:ascii="標楷體" w:eastAsia="標楷體" w:hAnsi="標楷體" w:hint="eastAsia"/>
                <w:szCs w:val="24"/>
              </w:rPr>
              <w:t>】</w:t>
            </w:r>
          </w:p>
        </w:tc>
        <w:tc>
          <w:tcPr>
            <w:tcW w:w="1995"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及格人數</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醫師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w:t>
            </w:r>
            <w:r w:rsidR="00AF71AC">
              <w:rPr>
                <w:rFonts w:ascii="標楷體" w:eastAsia="標楷體" w:hAnsi="標楷體" w:hint="eastAsia"/>
                <w:sz w:val="28"/>
                <w:szCs w:val="28"/>
              </w:rPr>
              <w:t>,</w:t>
            </w:r>
            <w:r w:rsidR="009D2F64">
              <w:rPr>
                <w:rFonts w:ascii="標楷體" w:eastAsia="標楷體" w:hAnsi="標楷體" w:hint="eastAsia"/>
                <w:sz w:val="28"/>
                <w:szCs w:val="28"/>
              </w:rPr>
              <w:t>012</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550DCE">
              <w:rPr>
                <w:rFonts w:ascii="標楷體" w:eastAsia="標楷體" w:hAnsi="標楷體" w:hint="eastAsia"/>
                <w:sz w:val="28"/>
                <w:szCs w:val="28"/>
              </w:rPr>
              <w:t>581</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462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2</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w:t>
            </w:r>
            <w:r w:rsidR="00AF71AC">
              <w:rPr>
                <w:rFonts w:ascii="標楷體" w:eastAsia="標楷體" w:hAnsi="標楷體" w:hint="eastAsia"/>
                <w:sz w:val="28"/>
                <w:szCs w:val="28"/>
              </w:rPr>
              <w:t>,</w:t>
            </w:r>
            <w:r w:rsidRPr="00E0131F">
              <w:rPr>
                <w:rFonts w:ascii="標楷體" w:eastAsia="標楷體" w:hAnsi="標楷體" w:hint="eastAsia"/>
                <w:sz w:val="28"/>
                <w:szCs w:val="28"/>
              </w:rPr>
              <w:t>360</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333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3</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641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130</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4</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561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5</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512</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6</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護理師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467</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201</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7</w:t>
            </w:r>
          </w:p>
        </w:tc>
        <w:tc>
          <w:tcPr>
            <w:tcW w:w="2568" w:type="dxa"/>
          </w:tcPr>
          <w:p w:rsidR="006E226D"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藥</w:t>
            </w:r>
            <w:r w:rsidR="00631819" w:rsidRPr="00E0131F">
              <w:rPr>
                <w:rFonts w:ascii="標楷體" w:eastAsia="標楷體" w:hAnsi="標楷體" w:hint="eastAsia"/>
                <w:sz w:val="28"/>
                <w:szCs w:val="28"/>
              </w:rPr>
              <w:t>師</w:t>
            </w:r>
          </w:p>
        </w:tc>
        <w:tc>
          <w:tcPr>
            <w:tcW w:w="2150"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420</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266</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103</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8</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物理治療師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361</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94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9</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牙醫師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3</w:t>
            </w:r>
            <w:r w:rsidR="005662F2">
              <w:rPr>
                <w:rFonts w:ascii="標楷體" w:eastAsia="標楷體" w:hAnsi="標楷體" w:hint="eastAsia"/>
                <w:sz w:val="28"/>
                <w:szCs w:val="28"/>
              </w:rPr>
              <w:t>24</w:t>
            </w:r>
            <w:r w:rsidR="00532E4B">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148</w:t>
            </w:r>
            <w:r w:rsidR="00A55CF6">
              <w:rPr>
                <w:rFonts w:ascii="標楷體" w:eastAsia="標楷體" w:hAnsi="標楷體" w:hint="eastAsia"/>
                <w:sz w:val="28"/>
                <w:szCs w:val="28"/>
              </w:rPr>
              <w:t>】</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w:t>
            </w:r>
            <w:r w:rsidR="005662F2">
              <w:rPr>
                <w:rFonts w:ascii="標楷體" w:eastAsia="標楷體" w:hAnsi="標楷體" w:hint="eastAsia"/>
                <w:sz w:val="28"/>
                <w:szCs w:val="28"/>
              </w:rPr>
              <w:t>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10</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營養師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253</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40</w:t>
            </w:r>
          </w:p>
        </w:tc>
      </w:tr>
    </w:tbl>
    <w:p w:rsidR="006E226D" w:rsidRPr="00E0131F" w:rsidRDefault="006E226D" w:rsidP="00E6758A">
      <w:pPr>
        <w:pStyle w:val="a3"/>
        <w:spacing w:line="520" w:lineRule="exact"/>
        <w:ind w:leftChars="0"/>
        <w:jc w:val="both"/>
        <w:rPr>
          <w:rFonts w:ascii="標楷體" w:eastAsia="標楷體" w:hAnsi="標楷體"/>
          <w:sz w:val="28"/>
          <w:szCs w:val="28"/>
        </w:rPr>
      </w:pPr>
    </w:p>
    <w:p w:rsidR="00F573AA" w:rsidRDefault="00F573AA" w:rsidP="00E6758A">
      <w:pPr>
        <w:spacing w:line="520" w:lineRule="exact"/>
        <w:ind w:left="566" w:hangingChars="202" w:hanging="566"/>
        <w:jc w:val="both"/>
        <w:rPr>
          <w:rFonts w:ascii="標楷體" w:eastAsia="標楷體" w:hAnsi="標楷體"/>
          <w:sz w:val="28"/>
          <w:szCs w:val="28"/>
        </w:rPr>
      </w:pPr>
      <w:r w:rsidRPr="00F573AA">
        <w:rPr>
          <w:rFonts w:ascii="標楷體" w:eastAsia="標楷體" w:hAnsi="標楷體" w:hint="eastAsia"/>
          <w:b/>
          <w:sz w:val="28"/>
          <w:szCs w:val="28"/>
        </w:rPr>
        <w:t>四、</w:t>
      </w:r>
      <w:r w:rsidR="00A55CF6">
        <w:rPr>
          <w:rFonts w:ascii="標楷體" w:eastAsia="標楷體" w:hAnsi="標楷體" w:hint="eastAsia"/>
          <w:b/>
          <w:sz w:val="28"/>
          <w:szCs w:val="28"/>
        </w:rPr>
        <w:t>專技人員考試法第20條修正後</w:t>
      </w:r>
      <w:r>
        <w:rPr>
          <w:rFonts w:ascii="標楷體" w:eastAsia="標楷體" w:hAnsi="標楷體" w:hint="eastAsia"/>
          <w:b/>
          <w:sz w:val="28"/>
          <w:szCs w:val="28"/>
        </w:rPr>
        <w:t>外國人應臺灣專技人員考試方式更多元友善</w:t>
      </w:r>
    </w:p>
    <w:p w:rsidR="00F573AA" w:rsidRDefault="00A55CF6"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依</w:t>
      </w:r>
      <w:r w:rsidR="00F573AA" w:rsidRPr="00E0131F">
        <w:rPr>
          <w:rFonts w:ascii="標楷體" w:eastAsia="標楷體" w:hAnsi="標楷體" w:hint="eastAsia"/>
          <w:sz w:val="28"/>
          <w:szCs w:val="28"/>
        </w:rPr>
        <w:t>專門職業及技術人員考試法規定，</w:t>
      </w:r>
      <w:r w:rsidR="006628B9">
        <w:rPr>
          <w:rFonts w:ascii="標楷體" w:eastAsia="標楷體" w:hAnsi="標楷體" w:hint="eastAsia"/>
          <w:sz w:val="28"/>
          <w:szCs w:val="28"/>
        </w:rPr>
        <w:t>外國人具有專</w:t>
      </w:r>
      <w:r>
        <w:rPr>
          <w:rFonts w:ascii="標楷體" w:eastAsia="標楷體" w:hAnsi="標楷體" w:hint="eastAsia"/>
          <w:sz w:val="28"/>
          <w:szCs w:val="28"/>
        </w:rPr>
        <w:t>門職業及</w:t>
      </w:r>
      <w:r w:rsidR="006628B9">
        <w:rPr>
          <w:rFonts w:ascii="標楷體" w:eastAsia="標楷體" w:hAnsi="標楷體" w:hint="eastAsia"/>
          <w:sz w:val="28"/>
          <w:szCs w:val="28"/>
        </w:rPr>
        <w:t>技</w:t>
      </w:r>
      <w:r>
        <w:rPr>
          <w:rFonts w:ascii="標楷體" w:eastAsia="標楷體" w:hAnsi="標楷體" w:hint="eastAsia"/>
          <w:sz w:val="28"/>
          <w:szCs w:val="28"/>
        </w:rPr>
        <w:t>術</w:t>
      </w:r>
      <w:r w:rsidR="006628B9">
        <w:rPr>
          <w:rFonts w:ascii="標楷體" w:eastAsia="標楷體" w:hAnsi="標楷體" w:hint="eastAsia"/>
          <w:sz w:val="28"/>
          <w:szCs w:val="28"/>
        </w:rPr>
        <w:t>人員考試法所定應考資格者，得依法應各類專技人員考試。</w:t>
      </w:r>
      <w:r w:rsidR="00F573AA" w:rsidRPr="00E0131F">
        <w:rPr>
          <w:rFonts w:ascii="標楷體" w:eastAsia="標楷體" w:hAnsi="標楷體" w:hint="eastAsia"/>
          <w:sz w:val="28"/>
          <w:szCs w:val="28"/>
        </w:rPr>
        <w:t>現行專技人員考試83個類科，外國人只要符合法定應考資格，均得自由報考</w:t>
      </w:r>
      <w:r w:rsidR="00F902F3">
        <w:rPr>
          <w:rStyle w:val="ac"/>
          <w:rFonts w:ascii="標楷體" w:eastAsia="標楷體" w:hAnsi="標楷體"/>
          <w:sz w:val="28"/>
          <w:szCs w:val="28"/>
        </w:rPr>
        <w:footnoteReference w:id="6"/>
      </w:r>
      <w:r w:rsidR="00F573AA" w:rsidRPr="00E0131F">
        <w:rPr>
          <w:rFonts w:ascii="標楷體" w:eastAsia="標楷體" w:hAnsi="標楷體" w:hint="eastAsia"/>
          <w:sz w:val="28"/>
          <w:szCs w:val="28"/>
        </w:rPr>
        <w:t>。</w:t>
      </w:r>
    </w:p>
    <w:p w:rsidR="00F573AA" w:rsidRDefault="00F573AA"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為擴大吸引外國專業人才，</w:t>
      </w:r>
      <w:r w:rsidR="001353F2">
        <w:rPr>
          <w:rFonts w:ascii="標楷體" w:eastAsia="標楷體" w:hAnsi="標楷體" w:hint="eastAsia"/>
          <w:sz w:val="28"/>
          <w:szCs w:val="28"/>
        </w:rPr>
        <w:t>107</w:t>
      </w:r>
      <w:r>
        <w:rPr>
          <w:rFonts w:ascii="標楷體" w:eastAsia="標楷體" w:hAnsi="標楷體" w:hint="eastAsia"/>
          <w:sz w:val="28"/>
          <w:szCs w:val="28"/>
        </w:rPr>
        <w:t>年11月修正公布</w:t>
      </w:r>
      <w:r w:rsidRPr="00E0131F">
        <w:rPr>
          <w:rFonts w:ascii="標楷體" w:eastAsia="標楷體" w:hAnsi="標楷體" w:hint="eastAsia"/>
          <w:sz w:val="28"/>
          <w:szCs w:val="28"/>
        </w:rPr>
        <w:t>專技人員考試法</w:t>
      </w:r>
      <w:r>
        <w:rPr>
          <w:rFonts w:ascii="標楷體" w:eastAsia="標楷體" w:hAnsi="標楷體" w:hint="eastAsia"/>
          <w:sz w:val="28"/>
          <w:szCs w:val="28"/>
        </w:rPr>
        <w:t>第20條</w:t>
      </w:r>
      <w:r w:rsidRPr="00E0131F">
        <w:rPr>
          <w:rFonts w:ascii="標楷體" w:eastAsia="標楷體" w:hAnsi="標楷體" w:hint="eastAsia"/>
          <w:sz w:val="28"/>
          <w:szCs w:val="28"/>
        </w:rPr>
        <w:t>，增加外國人應試的友善條款－外國人或華僑得以中文或英文作答</w:t>
      </w:r>
      <w:r>
        <w:rPr>
          <w:rFonts w:ascii="標楷體" w:eastAsia="標楷體" w:hAnsi="標楷體" w:hint="eastAsia"/>
          <w:sz w:val="28"/>
          <w:szCs w:val="28"/>
        </w:rPr>
        <w:t>；另外也</w:t>
      </w:r>
      <w:r w:rsidRPr="00E0131F">
        <w:rPr>
          <w:rFonts w:ascii="標楷體" w:eastAsia="標楷體" w:hAnsi="標楷體" w:hint="eastAsia"/>
          <w:sz w:val="28"/>
          <w:szCs w:val="28"/>
        </w:rPr>
        <w:t>增訂了外國人領有外國政府核發之各類專門職業及技術人員有效執業證書，經我國各該職業主管機關本於平等互惠之原則認可，依法應各該類專技人員考試者，得依其執業經歷，申請應試科目、分階段或分試考試之減免。其考試方式除筆試外，並得以口試、知能有關學歷經歷之審查或其他相互對等之適當方式行之。</w:t>
      </w:r>
    </w:p>
    <w:p w:rsidR="009E4841" w:rsidRPr="009E4841" w:rsidRDefault="009E4841" w:rsidP="00E6758A">
      <w:pPr>
        <w:spacing w:line="520" w:lineRule="exact"/>
        <w:ind w:firstLineChars="177" w:firstLine="496"/>
        <w:jc w:val="both"/>
        <w:rPr>
          <w:rFonts w:ascii="標楷體" w:eastAsia="標楷體" w:hAnsi="標楷體"/>
          <w:sz w:val="28"/>
          <w:szCs w:val="28"/>
        </w:rPr>
      </w:pPr>
    </w:p>
    <w:p w:rsidR="00A32D89" w:rsidRDefault="009E4841" w:rsidP="001353F2">
      <w:pPr>
        <w:spacing w:line="520" w:lineRule="exact"/>
        <w:ind w:left="566" w:hangingChars="202" w:hanging="566"/>
        <w:jc w:val="both"/>
        <w:rPr>
          <w:rFonts w:ascii="標楷體" w:eastAsia="標楷體" w:hAnsi="標楷體"/>
          <w:sz w:val="28"/>
          <w:szCs w:val="28"/>
        </w:rPr>
      </w:pPr>
      <w:r>
        <w:rPr>
          <w:rFonts w:ascii="標楷體" w:eastAsia="標楷體" w:hAnsi="標楷體" w:hint="eastAsia"/>
          <w:b/>
          <w:sz w:val="28"/>
          <w:szCs w:val="28"/>
        </w:rPr>
        <w:t>五</w:t>
      </w:r>
      <w:r w:rsidR="006E655C" w:rsidRPr="00E0131F">
        <w:rPr>
          <w:rFonts w:ascii="標楷體" w:eastAsia="標楷體" w:hAnsi="標楷體" w:hint="eastAsia"/>
          <w:b/>
          <w:sz w:val="28"/>
          <w:szCs w:val="28"/>
        </w:rPr>
        <w:t>、</w:t>
      </w:r>
      <w:r w:rsidR="0000499C" w:rsidRPr="0000499C">
        <w:rPr>
          <w:rFonts w:ascii="標楷體" w:eastAsia="標楷體" w:hAnsi="標楷體" w:hint="eastAsia"/>
          <w:b/>
          <w:sz w:val="28"/>
          <w:szCs w:val="28"/>
        </w:rPr>
        <w:t>留臺就讀</w:t>
      </w:r>
      <w:r w:rsidR="0000499C" w:rsidRPr="00E0131F">
        <w:rPr>
          <w:rFonts w:ascii="標楷體" w:eastAsia="標楷體" w:hAnsi="標楷體" w:hint="eastAsia"/>
          <w:b/>
          <w:sz w:val="28"/>
          <w:szCs w:val="28"/>
        </w:rPr>
        <w:t>畢業取得學位</w:t>
      </w:r>
      <w:r w:rsidR="0000499C">
        <w:rPr>
          <w:rFonts w:ascii="標楷體" w:eastAsia="標楷體" w:hAnsi="標楷體" w:hint="eastAsia"/>
          <w:b/>
          <w:sz w:val="28"/>
          <w:szCs w:val="28"/>
        </w:rPr>
        <w:t>，</w:t>
      </w:r>
      <w:r w:rsidR="0000499C" w:rsidRPr="00E0131F">
        <w:rPr>
          <w:rFonts w:ascii="標楷體" w:eastAsia="標楷體" w:hAnsi="標楷體" w:hint="eastAsia"/>
          <w:b/>
          <w:sz w:val="28"/>
          <w:szCs w:val="28"/>
        </w:rPr>
        <w:t>報考</w:t>
      </w:r>
      <w:r w:rsidR="0000499C">
        <w:rPr>
          <w:rFonts w:ascii="標楷體" w:eastAsia="標楷體" w:hAnsi="標楷體" w:hint="eastAsia"/>
          <w:b/>
          <w:sz w:val="28"/>
          <w:szCs w:val="28"/>
        </w:rPr>
        <w:t>臺灣</w:t>
      </w:r>
      <w:r w:rsidR="0000499C" w:rsidRPr="00E0131F">
        <w:rPr>
          <w:rFonts w:ascii="標楷體" w:eastAsia="標楷體" w:hAnsi="標楷體" w:hint="eastAsia"/>
          <w:b/>
          <w:sz w:val="28"/>
          <w:szCs w:val="28"/>
        </w:rPr>
        <w:t>專技人員考試前景看好</w:t>
      </w:r>
    </w:p>
    <w:p w:rsidR="009B3B6D" w:rsidRDefault="00792B4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臺灣醫學</w:t>
      </w:r>
      <w:r w:rsidR="00D746BD">
        <w:rPr>
          <w:rFonts w:ascii="標楷體" w:eastAsia="標楷體" w:hAnsi="標楷體" w:hint="eastAsia"/>
          <w:sz w:val="28"/>
          <w:szCs w:val="28"/>
        </w:rPr>
        <w:t>教育進步、醫療技術</w:t>
      </w:r>
      <w:r>
        <w:rPr>
          <w:rFonts w:ascii="標楷體" w:eastAsia="標楷體" w:hAnsi="標楷體" w:hint="eastAsia"/>
          <w:sz w:val="28"/>
          <w:szCs w:val="28"/>
        </w:rPr>
        <w:t>發達，</w:t>
      </w:r>
      <w:r w:rsidR="00D746BD">
        <w:rPr>
          <w:rFonts w:ascii="標楷體" w:eastAsia="標楷體" w:hAnsi="標楷體" w:hint="eastAsia"/>
          <w:sz w:val="28"/>
          <w:szCs w:val="28"/>
        </w:rPr>
        <w:t>外國人每年</w:t>
      </w:r>
      <w:r w:rsidR="005C45EA">
        <w:rPr>
          <w:rFonts w:ascii="標楷體" w:eastAsia="標楷體" w:hAnsi="標楷體" w:hint="eastAsia"/>
          <w:sz w:val="28"/>
          <w:szCs w:val="28"/>
        </w:rPr>
        <w:t>應臺灣</w:t>
      </w:r>
      <w:r w:rsidR="00D746BD">
        <w:rPr>
          <w:rFonts w:ascii="標楷體" w:eastAsia="標楷體" w:hAnsi="標楷體" w:hint="eastAsia"/>
          <w:sz w:val="28"/>
          <w:szCs w:val="28"/>
        </w:rPr>
        <w:t>醫師</w:t>
      </w:r>
      <w:r w:rsidR="005C45EA">
        <w:rPr>
          <w:rFonts w:ascii="標楷體" w:eastAsia="標楷體" w:hAnsi="標楷體" w:hint="eastAsia"/>
          <w:sz w:val="28"/>
          <w:szCs w:val="28"/>
        </w:rPr>
        <w:t>考試</w:t>
      </w:r>
      <w:r w:rsidR="00D746BD">
        <w:rPr>
          <w:rFonts w:ascii="標楷體" w:eastAsia="標楷體" w:hAnsi="標楷體" w:hint="eastAsia"/>
          <w:sz w:val="28"/>
          <w:szCs w:val="28"/>
        </w:rPr>
        <w:t>及格者達50-60人，</w:t>
      </w:r>
      <w:r w:rsidR="00694205">
        <w:rPr>
          <w:rFonts w:ascii="標楷體" w:eastAsia="標楷體" w:hAnsi="標楷體" w:hint="eastAsia"/>
          <w:sz w:val="28"/>
          <w:szCs w:val="28"/>
        </w:rPr>
        <w:t>多為</w:t>
      </w:r>
      <w:r w:rsidR="00D746BD">
        <w:rPr>
          <w:rFonts w:ascii="標楷體" w:eastAsia="標楷體" w:hAnsi="標楷體" w:hint="eastAsia"/>
          <w:sz w:val="28"/>
          <w:szCs w:val="28"/>
        </w:rPr>
        <w:t>來</w:t>
      </w:r>
      <w:r w:rsidR="005349FD">
        <w:rPr>
          <w:rFonts w:ascii="標楷體" w:eastAsia="標楷體" w:hAnsi="標楷體" w:hint="eastAsia"/>
          <w:sz w:val="28"/>
          <w:szCs w:val="28"/>
        </w:rPr>
        <w:t>臺</w:t>
      </w:r>
      <w:r w:rsidR="009B3B6D">
        <w:rPr>
          <w:rFonts w:ascii="標楷體" w:eastAsia="標楷體" w:hAnsi="標楷體" w:hint="eastAsia"/>
          <w:sz w:val="28"/>
          <w:szCs w:val="28"/>
        </w:rPr>
        <w:t>就讀大學校院醫學系</w:t>
      </w:r>
      <w:r w:rsidR="00694205">
        <w:rPr>
          <w:rFonts w:ascii="標楷體" w:eastAsia="標楷體" w:hAnsi="標楷體" w:hint="eastAsia"/>
          <w:sz w:val="28"/>
          <w:szCs w:val="28"/>
        </w:rPr>
        <w:t>畢業生。</w:t>
      </w:r>
      <w:r w:rsidR="0023163D">
        <w:rPr>
          <w:rFonts w:ascii="標楷體" w:eastAsia="標楷體" w:hAnsi="標楷體" w:hint="eastAsia"/>
          <w:sz w:val="28"/>
          <w:szCs w:val="28"/>
        </w:rPr>
        <w:t>醫師考試</w:t>
      </w:r>
      <w:r w:rsidR="00D746BD">
        <w:rPr>
          <w:rFonts w:ascii="標楷體" w:eastAsia="標楷體" w:hAnsi="標楷體" w:hint="eastAsia"/>
          <w:sz w:val="28"/>
          <w:szCs w:val="28"/>
        </w:rPr>
        <w:t>及格後可</w:t>
      </w:r>
      <w:r w:rsidR="00A32D89">
        <w:rPr>
          <w:rFonts w:ascii="標楷體" w:eastAsia="標楷體" w:hAnsi="標楷體" w:hint="eastAsia"/>
          <w:sz w:val="28"/>
          <w:szCs w:val="28"/>
        </w:rPr>
        <w:t>由雇主以</w:t>
      </w:r>
      <w:r w:rsidR="00D746BD">
        <w:rPr>
          <w:rFonts w:ascii="標楷體" w:eastAsia="標楷體" w:hAnsi="標楷體" w:hint="eastAsia"/>
          <w:sz w:val="28"/>
          <w:szCs w:val="28"/>
        </w:rPr>
        <w:t>評點</w:t>
      </w:r>
      <w:r w:rsidR="00A32D89">
        <w:rPr>
          <w:rFonts w:ascii="標楷體" w:eastAsia="標楷體" w:hAnsi="標楷體" w:hint="eastAsia"/>
          <w:sz w:val="28"/>
          <w:szCs w:val="28"/>
        </w:rPr>
        <w:t>配額</w:t>
      </w:r>
      <w:r w:rsidR="00D746BD">
        <w:rPr>
          <w:rFonts w:ascii="標楷體" w:eastAsia="標楷體" w:hAnsi="標楷體" w:hint="eastAsia"/>
          <w:sz w:val="28"/>
          <w:szCs w:val="28"/>
        </w:rPr>
        <w:t>制</w:t>
      </w:r>
      <w:r w:rsidR="005C45EA">
        <w:rPr>
          <w:rStyle w:val="ac"/>
          <w:rFonts w:ascii="標楷體" w:eastAsia="標楷體" w:hAnsi="標楷體"/>
          <w:sz w:val="28"/>
          <w:szCs w:val="28"/>
        </w:rPr>
        <w:footnoteReference w:id="7"/>
      </w:r>
      <w:r w:rsidR="00A32D89">
        <w:rPr>
          <w:rFonts w:ascii="標楷體" w:eastAsia="標楷體" w:hAnsi="標楷體" w:hint="eastAsia"/>
          <w:sz w:val="28"/>
          <w:szCs w:val="28"/>
        </w:rPr>
        <w:t>協助</w:t>
      </w:r>
      <w:r w:rsidR="00D746BD">
        <w:rPr>
          <w:rFonts w:ascii="標楷體" w:eastAsia="標楷體" w:hAnsi="標楷體" w:hint="eastAsia"/>
          <w:sz w:val="28"/>
          <w:szCs w:val="28"/>
        </w:rPr>
        <w:t>申請</w:t>
      </w:r>
      <w:r w:rsidR="00A32D89">
        <w:rPr>
          <w:rFonts w:ascii="標楷體" w:eastAsia="標楷體" w:hAnsi="標楷體" w:hint="eastAsia"/>
          <w:sz w:val="28"/>
          <w:szCs w:val="28"/>
        </w:rPr>
        <w:t>工作</w:t>
      </w:r>
      <w:r w:rsidR="00870E61">
        <w:rPr>
          <w:rFonts w:ascii="標楷體" w:eastAsia="標楷體" w:hAnsi="標楷體" w:hint="eastAsia"/>
          <w:sz w:val="28"/>
          <w:szCs w:val="28"/>
        </w:rPr>
        <w:t>居留</w:t>
      </w:r>
      <w:r w:rsidR="00A32D89">
        <w:rPr>
          <w:rFonts w:ascii="標楷體" w:eastAsia="標楷體" w:hAnsi="標楷體" w:hint="eastAsia"/>
          <w:sz w:val="28"/>
          <w:szCs w:val="28"/>
        </w:rPr>
        <w:t>簽證</w:t>
      </w:r>
      <w:r w:rsidR="00D746BD">
        <w:rPr>
          <w:rFonts w:ascii="標楷體" w:eastAsia="標楷體" w:hAnsi="標楷體" w:hint="eastAsia"/>
          <w:sz w:val="28"/>
          <w:szCs w:val="28"/>
        </w:rPr>
        <w:t>留在臺灣工作（醫療保健行業別）</w:t>
      </w:r>
      <w:r w:rsidR="00A32D89">
        <w:rPr>
          <w:rFonts w:ascii="標楷體" w:eastAsia="標楷體" w:hAnsi="標楷體" w:hint="eastAsia"/>
          <w:sz w:val="28"/>
          <w:szCs w:val="28"/>
        </w:rPr>
        <w:t>。目前</w:t>
      </w:r>
      <w:r w:rsidR="00870E61">
        <w:rPr>
          <w:rFonts w:ascii="標楷體" w:eastAsia="標楷體" w:hAnsi="標楷體" w:hint="eastAsia"/>
          <w:sz w:val="28"/>
          <w:szCs w:val="28"/>
        </w:rPr>
        <w:t>各行業別</w:t>
      </w:r>
      <w:r w:rsidR="00A32D89">
        <w:rPr>
          <w:rFonts w:ascii="標楷體" w:eastAsia="標楷體" w:hAnsi="標楷體" w:hint="eastAsia"/>
          <w:sz w:val="28"/>
          <w:szCs w:val="28"/>
        </w:rPr>
        <w:t>以此管道留在臺灣工作的僑生已有4000多名，加計外國人則逾1萬人。僑生畢業取得工作居留資格在臺工作滿5年，則可以申請在臺定居。</w:t>
      </w:r>
    </w:p>
    <w:p w:rsidR="0000499C" w:rsidRDefault="0069420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此</w:t>
      </w:r>
      <w:r w:rsidR="0000499C">
        <w:rPr>
          <w:rFonts w:ascii="標楷體" w:eastAsia="標楷體" w:hAnsi="標楷體" w:hint="eastAsia"/>
          <w:sz w:val="28"/>
          <w:szCs w:val="28"/>
        </w:rPr>
        <w:t>外，臺灣近年來旅遊市場蓬勃</w:t>
      </w:r>
      <w:r w:rsidR="00C62419">
        <w:rPr>
          <w:rFonts w:ascii="標楷體" w:eastAsia="標楷體" w:hAnsi="標楷體" w:hint="eastAsia"/>
          <w:sz w:val="28"/>
          <w:szCs w:val="28"/>
        </w:rPr>
        <w:t>發展，</w:t>
      </w:r>
      <w:r w:rsidR="003152C0">
        <w:rPr>
          <w:rFonts w:ascii="標楷體" w:eastAsia="標楷體" w:hAnsi="標楷體" w:hint="eastAsia"/>
          <w:sz w:val="28"/>
          <w:szCs w:val="28"/>
        </w:rPr>
        <w:t>民國100年有600萬餘旅客來臺，107年已成長至1100萬餘旅客，</w:t>
      </w:r>
      <w:r w:rsidR="00A4089D">
        <w:rPr>
          <w:rFonts w:ascii="標楷體" w:eastAsia="標楷體" w:hAnsi="標楷體" w:hint="eastAsia"/>
          <w:sz w:val="28"/>
          <w:szCs w:val="28"/>
        </w:rPr>
        <w:t>除中國大陸、日本及港澳地區旅客為來臺觀光主力，每年合計超過50％外，韓國及</w:t>
      </w:r>
      <w:r w:rsidR="00C62419">
        <w:rPr>
          <w:rFonts w:ascii="標楷體" w:eastAsia="標楷體" w:hAnsi="標楷體" w:hint="eastAsia"/>
          <w:sz w:val="28"/>
          <w:szCs w:val="28"/>
        </w:rPr>
        <w:t>東南亞國家來臺旅客人數</w:t>
      </w:r>
      <w:r w:rsidR="00A4089D">
        <w:rPr>
          <w:rFonts w:ascii="標楷體" w:eastAsia="標楷體" w:hAnsi="標楷體" w:hint="eastAsia"/>
          <w:sz w:val="28"/>
          <w:szCs w:val="28"/>
        </w:rPr>
        <w:t>亦</w:t>
      </w:r>
      <w:r w:rsidR="00C62419">
        <w:rPr>
          <w:rFonts w:ascii="標楷體" w:eastAsia="標楷體" w:hAnsi="標楷體" w:hint="eastAsia"/>
          <w:sz w:val="28"/>
          <w:szCs w:val="28"/>
        </w:rPr>
        <w:t>穩定成長</w:t>
      </w:r>
      <w:r w:rsidR="004E694F">
        <w:rPr>
          <w:rFonts w:ascii="標楷體" w:eastAsia="標楷體" w:hAnsi="標楷體" w:hint="eastAsia"/>
          <w:sz w:val="28"/>
          <w:szCs w:val="28"/>
        </w:rPr>
        <w:t>。</w:t>
      </w:r>
      <w:r w:rsidR="00B939AC">
        <w:rPr>
          <w:rFonts w:ascii="標楷體" w:eastAsia="標楷體" w:hAnsi="標楷體" w:hint="eastAsia"/>
          <w:sz w:val="28"/>
          <w:szCs w:val="28"/>
        </w:rPr>
        <w:t>為因應東南亞旅遊人數倍增情形</w:t>
      </w:r>
      <w:r w:rsidR="00B939AC">
        <w:rPr>
          <w:rFonts w:ascii="標楷體" w:eastAsia="標楷體" w:hAnsi="標楷體"/>
          <w:sz w:val="28"/>
          <w:szCs w:val="28"/>
        </w:rPr>
        <w:t>，</w:t>
      </w:r>
      <w:r w:rsidR="00A4089D">
        <w:rPr>
          <w:rFonts w:ascii="標楷體" w:eastAsia="標楷體" w:hAnsi="標楷體" w:hint="eastAsia"/>
          <w:sz w:val="28"/>
          <w:szCs w:val="28"/>
        </w:rPr>
        <w:t>102</w:t>
      </w:r>
      <w:r w:rsidR="00B939AC">
        <w:rPr>
          <w:rFonts w:ascii="標楷體" w:eastAsia="標楷體" w:hAnsi="標楷體" w:hint="eastAsia"/>
          <w:sz w:val="28"/>
          <w:szCs w:val="28"/>
        </w:rPr>
        <w:t>年起</w:t>
      </w:r>
      <w:r w:rsidR="00493FD3">
        <w:rPr>
          <w:rFonts w:ascii="標楷體" w:eastAsia="標楷體" w:hAnsi="標楷體" w:hint="eastAsia"/>
          <w:sz w:val="28"/>
          <w:szCs w:val="28"/>
        </w:rPr>
        <w:t>導遊考試</w:t>
      </w:r>
      <w:r w:rsidR="00B939AC">
        <w:rPr>
          <w:rFonts w:ascii="標楷體" w:eastAsia="標楷體" w:hAnsi="標楷體" w:hint="eastAsia"/>
          <w:sz w:val="28"/>
          <w:szCs w:val="28"/>
        </w:rPr>
        <w:t>增加</w:t>
      </w:r>
      <w:r w:rsidR="00493FD3">
        <w:rPr>
          <w:rFonts w:ascii="標楷體" w:eastAsia="標楷體" w:hAnsi="標楷體" w:hint="eastAsia"/>
          <w:sz w:val="28"/>
          <w:szCs w:val="28"/>
        </w:rPr>
        <w:t>馬來語</w:t>
      </w:r>
      <w:r w:rsidR="002A5964">
        <w:rPr>
          <w:rFonts w:ascii="標楷體" w:eastAsia="標楷體" w:hAnsi="標楷體" w:hint="eastAsia"/>
          <w:sz w:val="28"/>
          <w:szCs w:val="28"/>
        </w:rPr>
        <w:t>、泰語、越南語、印尼語</w:t>
      </w:r>
      <w:r w:rsidR="00493FD3">
        <w:rPr>
          <w:rFonts w:ascii="標楷體" w:eastAsia="標楷體" w:hAnsi="標楷體" w:hint="eastAsia"/>
          <w:sz w:val="28"/>
          <w:szCs w:val="28"/>
        </w:rPr>
        <w:t>等4</w:t>
      </w:r>
      <w:r w:rsidR="005B0F6F">
        <w:rPr>
          <w:rFonts w:ascii="標楷體" w:eastAsia="標楷體" w:hAnsi="標楷體" w:hint="eastAsia"/>
          <w:sz w:val="28"/>
          <w:szCs w:val="28"/>
        </w:rPr>
        <w:t>種</w:t>
      </w:r>
      <w:r w:rsidR="00493FD3">
        <w:rPr>
          <w:rFonts w:ascii="標楷體" w:eastAsia="標楷體" w:hAnsi="標楷體" w:hint="eastAsia"/>
          <w:sz w:val="28"/>
          <w:szCs w:val="28"/>
        </w:rPr>
        <w:t>東南亞語別，以提升接待東南亞遊客之品質。</w:t>
      </w:r>
      <w:r w:rsidR="002A5964">
        <w:rPr>
          <w:rFonts w:ascii="標楷體" w:eastAsia="標楷體" w:hAnsi="標楷體" w:hint="eastAsia"/>
          <w:sz w:val="28"/>
          <w:szCs w:val="28"/>
        </w:rPr>
        <w:t>這些</w:t>
      </w:r>
      <w:r w:rsidR="00687082">
        <w:rPr>
          <w:rFonts w:ascii="標楷體" w:eastAsia="標楷體" w:hAnsi="標楷體" w:hint="eastAsia"/>
          <w:sz w:val="28"/>
          <w:szCs w:val="28"/>
        </w:rPr>
        <w:t>語</w:t>
      </w:r>
      <w:r w:rsidR="002A5964">
        <w:rPr>
          <w:rFonts w:ascii="標楷體" w:eastAsia="標楷體" w:hAnsi="標楷體" w:hint="eastAsia"/>
          <w:sz w:val="28"/>
          <w:szCs w:val="28"/>
        </w:rPr>
        <w:t>別</w:t>
      </w:r>
      <w:r w:rsidR="00687082">
        <w:rPr>
          <w:rFonts w:ascii="標楷體" w:eastAsia="標楷體" w:hAnsi="標楷體" w:hint="eastAsia"/>
          <w:sz w:val="28"/>
          <w:szCs w:val="28"/>
        </w:rPr>
        <w:t>導遊</w:t>
      </w:r>
      <w:r w:rsidR="00E27E1C">
        <w:rPr>
          <w:rFonts w:ascii="標楷體" w:eastAsia="標楷體" w:hAnsi="標楷體" w:hint="eastAsia"/>
          <w:sz w:val="28"/>
          <w:szCs w:val="28"/>
        </w:rPr>
        <w:t>考試學歷僅須高中畢業</w:t>
      </w:r>
      <w:r w:rsidR="00687082">
        <w:rPr>
          <w:rFonts w:ascii="標楷體" w:eastAsia="標楷體" w:hAnsi="標楷體" w:hint="eastAsia"/>
          <w:sz w:val="28"/>
          <w:szCs w:val="28"/>
        </w:rPr>
        <w:t>，歡迎通曉</w:t>
      </w:r>
      <w:r w:rsidR="002A5964">
        <w:rPr>
          <w:rFonts w:ascii="標楷體" w:eastAsia="標楷體" w:hAnsi="標楷體" w:hint="eastAsia"/>
          <w:sz w:val="28"/>
          <w:szCs w:val="28"/>
        </w:rPr>
        <w:t>前揭</w:t>
      </w:r>
      <w:r w:rsidR="00687082">
        <w:rPr>
          <w:rFonts w:ascii="標楷體" w:eastAsia="標楷體" w:hAnsi="標楷體" w:hint="eastAsia"/>
          <w:sz w:val="28"/>
          <w:szCs w:val="28"/>
        </w:rPr>
        <w:t>語系的在臺僑外生報考，及格取得執業證書後投入臺灣的導遊人力市場，發展可期！</w:t>
      </w:r>
    </w:p>
    <w:p w:rsidR="006E655C" w:rsidRDefault="00CB46F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歡迎</w:t>
      </w:r>
      <w:r w:rsidR="002A5964">
        <w:rPr>
          <w:rFonts w:ascii="標楷體" w:eastAsia="標楷體" w:hAnsi="標楷體" w:hint="eastAsia"/>
          <w:sz w:val="28"/>
          <w:szCs w:val="28"/>
        </w:rPr>
        <w:t>來臺留學外籍</w:t>
      </w:r>
      <w:r>
        <w:rPr>
          <w:rFonts w:ascii="標楷體" w:eastAsia="標楷體" w:hAnsi="標楷體" w:hint="eastAsia"/>
          <w:sz w:val="28"/>
          <w:szCs w:val="28"/>
        </w:rPr>
        <w:t>學生提早規劃未來</w:t>
      </w:r>
      <w:r w:rsidR="00624F25">
        <w:rPr>
          <w:rFonts w:ascii="標楷體" w:eastAsia="標楷體" w:hAnsi="標楷體" w:hint="eastAsia"/>
          <w:sz w:val="28"/>
          <w:szCs w:val="28"/>
        </w:rPr>
        <w:t>職</w:t>
      </w:r>
      <w:r>
        <w:rPr>
          <w:rFonts w:ascii="標楷體" w:eastAsia="標楷體" w:hAnsi="標楷體" w:hint="eastAsia"/>
          <w:sz w:val="28"/>
          <w:szCs w:val="28"/>
        </w:rPr>
        <w:t>涯，參加臺灣專技人</w:t>
      </w:r>
      <w:r w:rsidR="00624F25">
        <w:rPr>
          <w:rFonts w:ascii="標楷體" w:eastAsia="標楷體" w:hAnsi="標楷體" w:hint="eastAsia"/>
          <w:sz w:val="28"/>
          <w:szCs w:val="28"/>
        </w:rPr>
        <w:t>員</w:t>
      </w:r>
      <w:r>
        <w:rPr>
          <w:rFonts w:ascii="標楷體" w:eastAsia="標楷體" w:hAnsi="標楷體" w:hint="eastAsia"/>
          <w:sz w:val="28"/>
          <w:szCs w:val="28"/>
        </w:rPr>
        <w:t>考試</w:t>
      </w:r>
      <w:r w:rsidR="00A83876">
        <w:rPr>
          <w:rFonts w:ascii="標楷體" w:eastAsia="標楷體" w:hAnsi="標楷體" w:hint="eastAsia"/>
          <w:sz w:val="28"/>
          <w:szCs w:val="28"/>
        </w:rPr>
        <w:t>，為自己</w:t>
      </w:r>
      <w:r w:rsidR="00870E61">
        <w:rPr>
          <w:rFonts w:ascii="標楷體" w:eastAsia="標楷體" w:hAnsi="標楷體" w:hint="eastAsia"/>
          <w:sz w:val="28"/>
          <w:szCs w:val="28"/>
        </w:rPr>
        <w:t>開創光明</w:t>
      </w:r>
      <w:r w:rsidR="00591179">
        <w:rPr>
          <w:rFonts w:ascii="標楷體" w:eastAsia="標楷體" w:hAnsi="標楷體" w:hint="eastAsia"/>
          <w:sz w:val="28"/>
          <w:szCs w:val="28"/>
        </w:rPr>
        <w:t>前程</w:t>
      </w:r>
      <w:r>
        <w:rPr>
          <w:rFonts w:ascii="標楷體" w:eastAsia="標楷體" w:hAnsi="標楷體" w:hint="eastAsia"/>
          <w:sz w:val="28"/>
          <w:szCs w:val="28"/>
        </w:rPr>
        <w:t>！</w:t>
      </w:r>
    </w:p>
    <w:p w:rsidR="005B0F6F" w:rsidRPr="00E0131F" w:rsidRDefault="005B0F6F" w:rsidP="00691A17">
      <w:pPr>
        <w:spacing w:line="520" w:lineRule="exact"/>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8240" behindDoc="0" locked="0" layoutInCell="1" allowOverlap="1">
            <wp:simplePos x="0" y="0"/>
            <wp:positionH relativeFrom="column">
              <wp:posOffset>-50800</wp:posOffset>
            </wp:positionH>
            <wp:positionV relativeFrom="paragraph">
              <wp:posOffset>418465</wp:posOffset>
            </wp:positionV>
            <wp:extent cx="5823585" cy="4638675"/>
            <wp:effectExtent l="19050" t="0" r="5715" b="0"/>
            <wp:wrapTopAndBottom/>
            <wp:docPr id="1" name="圖片 1" descr="D:\秘書室科長101.02.01\淑美101+千惠101-107\秘書室\10本部中英文簡介\105本部簡介-蔡部長（摺頁）\10510重新調整\1051228奉核\1060207全球資訊網照片\網頁設計\使命與任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秘書室科長101.02.01\淑美101+千惠101-107\秘書室\10本部中英文簡介\105本部簡介-蔡部長（摺頁）\10510重新調整\1051228奉核\1060207全球資訊網照片\網頁設計\使命與任務.JPG"/>
                    <pic:cNvPicPr>
                      <a:picLocks noChangeAspect="1" noChangeArrowheads="1"/>
                    </pic:cNvPicPr>
                  </pic:nvPicPr>
                  <pic:blipFill>
                    <a:blip r:embed="rId9" cstate="print"/>
                    <a:srcRect l="49663" t="46506"/>
                    <a:stretch>
                      <a:fillRect/>
                    </a:stretch>
                  </pic:blipFill>
                  <pic:spPr bwMode="auto">
                    <a:xfrm>
                      <a:off x="0" y="0"/>
                      <a:ext cx="5823585" cy="4638675"/>
                    </a:xfrm>
                    <a:prstGeom prst="rect">
                      <a:avLst/>
                    </a:prstGeom>
                    <a:noFill/>
                    <a:ln w="9525">
                      <a:noFill/>
                      <a:miter lim="800000"/>
                      <a:headEnd/>
                      <a:tailEnd/>
                    </a:ln>
                  </pic:spPr>
                </pic:pic>
              </a:graphicData>
            </a:graphic>
          </wp:anchor>
        </w:drawing>
      </w:r>
    </w:p>
    <w:sectPr w:rsidR="005B0F6F" w:rsidRPr="00E0131F" w:rsidSect="00431963">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8A" w:rsidRDefault="003B208A" w:rsidP="00C42A2B">
      <w:r>
        <w:separator/>
      </w:r>
    </w:p>
  </w:endnote>
  <w:endnote w:type="continuationSeparator" w:id="0">
    <w:p w:rsidR="003B208A" w:rsidRDefault="003B208A" w:rsidP="00C4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696624"/>
      <w:docPartObj>
        <w:docPartGallery w:val="Page Numbers (Bottom of Page)"/>
        <w:docPartUnique/>
      </w:docPartObj>
    </w:sdtPr>
    <w:sdtEndPr/>
    <w:sdtContent>
      <w:p w:rsidR="003152C0" w:rsidRDefault="003B208A">
        <w:pPr>
          <w:pStyle w:val="a7"/>
          <w:jc w:val="center"/>
        </w:pPr>
        <w:r>
          <w:fldChar w:fldCharType="begin"/>
        </w:r>
        <w:r>
          <w:instrText xml:space="preserve"> PAGE   \* MERGEFORMAT </w:instrText>
        </w:r>
        <w:r>
          <w:fldChar w:fldCharType="separate"/>
        </w:r>
        <w:r w:rsidRPr="003B208A">
          <w:rPr>
            <w:noProof/>
            <w:lang w:val="zh-TW"/>
          </w:rPr>
          <w:t>1</w:t>
        </w:r>
        <w:r>
          <w:rPr>
            <w:noProof/>
            <w:lang w:val="zh-TW"/>
          </w:rPr>
          <w:fldChar w:fldCharType="end"/>
        </w:r>
      </w:p>
    </w:sdtContent>
  </w:sdt>
  <w:p w:rsidR="003152C0" w:rsidRDefault="003152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8A" w:rsidRDefault="003B208A" w:rsidP="00C42A2B">
      <w:r>
        <w:separator/>
      </w:r>
    </w:p>
  </w:footnote>
  <w:footnote w:type="continuationSeparator" w:id="0">
    <w:p w:rsidR="003B208A" w:rsidRDefault="003B208A" w:rsidP="00C42A2B">
      <w:r>
        <w:continuationSeparator/>
      </w:r>
    </w:p>
  </w:footnote>
  <w:footnote w:id="1">
    <w:p w:rsidR="003152C0" w:rsidRPr="00CF3600" w:rsidRDefault="003152C0">
      <w:pPr>
        <w:pStyle w:val="aa"/>
      </w:pPr>
      <w:r>
        <w:rPr>
          <w:rStyle w:val="ac"/>
        </w:rPr>
        <w:footnoteRef/>
      </w:r>
      <w:r>
        <w:rPr>
          <w:rFonts w:hint="eastAsia"/>
        </w:rPr>
        <w:t>按醫學類醫師、牙醫師、中醫師、藥師等</w:t>
      </w:r>
      <w:r>
        <w:rPr>
          <w:rFonts w:hint="eastAsia"/>
        </w:rPr>
        <w:t>4</w:t>
      </w:r>
      <w:r>
        <w:rPr>
          <w:rFonts w:hint="eastAsia"/>
        </w:rPr>
        <w:t>類科考試，皆分為兩階段考試，第一階段考試及格，始得報考第二階段考試；通過第二階段考試才取得考試及格證書。為符合實際取得考試及格證書之人數，因此此處統計外國人報考、及格人數時，均扣除前揭</w:t>
      </w:r>
      <w:r>
        <w:rPr>
          <w:rFonts w:hint="eastAsia"/>
        </w:rPr>
        <w:t>4</w:t>
      </w:r>
      <w:r>
        <w:rPr>
          <w:rFonts w:hint="eastAsia"/>
        </w:rPr>
        <w:t>類科第一階段考試報考、及格人數，僅計第二階段（最終試）報考、及格人數。</w:t>
      </w:r>
    </w:p>
  </w:footnote>
  <w:footnote w:id="2">
    <w:p w:rsidR="003152C0" w:rsidRDefault="003152C0">
      <w:pPr>
        <w:pStyle w:val="aa"/>
      </w:pPr>
      <w:r>
        <w:rPr>
          <w:rStyle w:val="ac"/>
        </w:rPr>
        <w:footnoteRef/>
      </w:r>
      <w:r>
        <w:rPr>
          <w:rFonts w:hint="eastAsia"/>
        </w:rPr>
        <w:t>醫學類醫師、牙醫師、藥師、中醫師、營養師、護理師、醫事檢驗師、醫事放射師、臨床心理師、諮商心理師、獸醫師、呼吸治療師、物理治療師，社會類社會工作師、工程類食品技師等</w:t>
      </w:r>
      <w:r>
        <w:rPr>
          <w:rFonts w:hint="eastAsia"/>
        </w:rPr>
        <w:t>15</w:t>
      </w:r>
      <w:r>
        <w:rPr>
          <w:rFonts w:hint="eastAsia"/>
        </w:rPr>
        <w:t>類科考試每年舉辦兩次，醫學類、社會工作師每年第二次考試（約為每年</w:t>
      </w:r>
      <w:r>
        <w:rPr>
          <w:rFonts w:hint="eastAsia"/>
        </w:rPr>
        <w:t>7</w:t>
      </w:r>
      <w:r>
        <w:rPr>
          <w:rFonts w:hint="eastAsia"/>
        </w:rPr>
        <w:t>月底舉行）報考者多為當年度應屆畢業生，每年第一次考試（約為每年</w:t>
      </w:r>
      <w:r>
        <w:rPr>
          <w:rFonts w:hint="eastAsia"/>
        </w:rPr>
        <w:t>1-2</w:t>
      </w:r>
      <w:r>
        <w:rPr>
          <w:rFonts w:hint="eastAsia"/>
        </w:rPr>
        <w:t>月舉行）報考者則多為延畢生或再度報考者。食品技師每年第一次考試約於</w:t>
      </w:r>
      <w:r>
        <w:rPr>
          <w:rFonts w:hint="eastAsia"/>
        </w:rPr>
        <w:t>6</w:t>
      </w:r>
      <w:r>
        <w:rPr>
          <w:rFonts w:hint="eastAsia"/>
        </w:rPr>
        <w:t>月舉行，第二次考試約於</w:t>
      </w:r>
      <w:r>
        <w:rPr>
          <w:rFonts w:hint="eastAsia"/>
        </w:rPr>
        <w:t>11</w:t>
      </w:r>
      <w:r>
        <w:rPr>
          <w:rFonts w:hint="eastAsia"/>
        </w:rPr>
        <w:t>月舉行。因每年兩次考試報考者或有重複，故本表計算報考人數與及格人數係以「人次」計。</w:t>
      </w:r>
    </w:p>
  </w:footnote>
  <w:footnote w:id="3">
    <w:p w:rsidR="003152C0" w:rsidRPr="00CB7402" w:rsidRDefault="003152C0">
      <w:pPr>
        <w:pStyle w:val="aa"/>
      </w:pPr>
      <w:r>
        <w:rPr>
          <w:rStyle w:val="ac"/>
        </w:rPr>
        <w:footnoteRef/>
      </w:r>
      <w:r>
        <w:rPr>
          <w:rFonts w:hint="eastAsia"/>
        </w:rPr>
        <w:t>醫學類醫師、牙醫師、中醫師、藥師等</w:t>
      </w:r>
      <w:r>
        <w:rPr>
          <w:rFonts w:hint="eastAsia"/>
        </w:rPr>
        <w:t>4</w:t>
      </w:r>
      <w:r>
        <w:rPr>
          <w:rFonts w:hint="eastAsia"/>
        </w:rPr>
        <w:t>類科考試，皆分為兩階段考試，第一階段考試及格，始得報考第二階段考試；通過第二階段考試始取得考試及格證書，因此前揭</w:t>
      </w:r>
      <w:r>
        <w:rPr>
          <w:rFonts w:hint="eastAsia"/>
        </w:rPr>
        <w:t>4</w:t>
      </w:r>
      <w:r w:rsidR="006F41E7">
        <w:rPr>
          <w:rFonts w:hint="eastAsia"/>
        </w:rPr>
        <w:t>類科本表僅統計第二階段考試（最終試）之報考、及格人數。</w:t>
      </w:r>
      <w:r>
        <w:rPr>
          <w:rFonts w:hint="eastAsia"/>
        </w:rPr>
        <w:t>107</w:t>
      </w:r>
      <w:r>
        <w:rPr>
          <w:rFonts w:hint="eastAsia"/>
        </w:rPr>
        <w:t>年外國人報考醫師考試第一階段計有</w:t>
      </w:r>
      <w:r>
        <w:rPr>
          <w:rFonts w:hint="eastAsia"/>
        </w:rPr>
        <w:t>326</w:t>
      </w:r>
      <w:r>
        <w:rPr>
          <w:rFonts w:hint="eastAsia"/>
        </w:rPr>
        <w:t>人，及格</w:t>
      </w:r>
      <w:r>
        <w:rPr>
          <w:rFonts w:hint="eastAsia"/>
        </w:rPr>
        <w:t>64</w:t>
      </w:r>
      <w:r>
        <w:rPr>
          <w:rFonts w:hint="eastAsia"/>
        </w:rPr>
        <w:t>人。</w:t>
      </w:r>
    </w:p>
  </w:footnote>
  <w:footnote w:id="4">
    <w:p w:rsidR="003152C0" w:rsidRPr="009C2CAC" w:rsidRDefault="003152C0">
      <w:pPr>
        <w:pStyle w:val="aa"/>
      </w:pPr>
      <w:r>
        <w:rPr>
          <w:rStyle w:val="ac"/>
        </w:rPr>
        <w:footnoteRef/>
      </w:r>
      <w:r>
        <w:t xml:space="preserve"> </w:t>
      </w:r>
      <w:r>
        <w:rPr>
          <w:rFonts w:hint="eastAsia"/>
        </w:rPr>
        <w:t>本段說明僅計算醫師、牙醫師、藥師、中醫師分階段考試第二階段考試以及其他各類科之報考、及格人數，未計前揭</w:t>
      </w:r>
      <w:r>
        <w:rPr>
          <w:rFonts w:hint="eastAsia"/>
        </w:rPr>
        <w:t>4</w:t>
      </w:r>
      <w:r>
        <w:rPr>
          <w:rFonts w:hint="eastAsia"/>
        </w:rPr>
        <w:t>類科分階段考試第一階段報考、及格人數。</w:t>
      </w:r>
    </w:p>
  </w:footnote>
  <w:footnote w:id="5">
    <w:p w:rsidR="003152C0" w:rsidRDefault="003152C0">
      <w:pPr>
        <w:pStyle w:val="aa"/>
      </w:pPr>
      <w:r>
        <w:rPr>
          <w:rStyle w:val="ac"/>
        </w:rPr>
        <w:footnoteRef/>
      </w:r>
      <w:r>
        <w:t xml:space="preserve"> </w:t>
      </w:r>
      <w:r>
        <w:rPr>
          <w:rFonts w:hint="eastAsia"/>
        </w:rPr>
        <w:t>本表內醫師、護理師、藥師、物理治療師、牙醫師、營養師等類科每年辦理兩次，其中之醫師、牙醫師、藥師類科並採二階段考試，第一階段通過後，始得報考第二階段考試。為利統計數據貼近事實，本表統計說明如下：</w:t>
      </w:r>
    </w:p>
    <w:p w:rsidR="003152C0" w:rsidRDefault="003152C0" w:rsidP="00A06651">
      <w:pPr>
        <w:pStyle w:val="aa"/>
        <w:numPr>
          <w:ilvl w:val="0"/>
          <w:numId w:val="6"/>
        </w:numPr>
      </w:pPr>
      <w:r>
        <w:rPr>
          <w:rFonts w:hint="eastAsia"/>
        </w:rPr>
        <w:t>醫師類科</w:t>
      </w:r>
      <w:r>
        <w:rPr>
          <w:rFonts w:hint="eastAsia"/>
        </w:rPr>
        <w:t>100-107</w:t>
      </w:r>
      <w:r>
        <w:rPr>
          <w:rFonts w:hint="eastAsia"/>
        </w:rPr>
        <w:t>年均實施分階段考試，其報考人數係計算醫師考試第一階段報考人數，</w:t>
      </w:r>
      <w:r w:rsidR="00355630">
        <w:rPr>
          <w:rFonts w:asciiTheme="minorEastAsia" w:hAnsiTheme="minorEastAsia" w:hint="eastAsia"/>
        </w:rPr>
        <w:t>【】</w:t>
      </w:r>
      <w:r>
        <w:rPr>
          <w:rFonts w:hint="eastAsia"/>
        </w:rPr>
        <w:t>內的數字則為醫師考試第二階段報考人數；及格人數僅統計第二階段及格人數。</w:t>
      </w:r>
    </w:p>
    <w:p w:rsidR="003152C0" w:rsidRDefault="003152C0" w:rsidP="00A06651">
      <w:pPr>
        <w:pStyle w:val="aa"/>
        <w:numPr>
          <w:ilvl w:val="0"/>
          <w:numId w:val="6"/>
        </w:numPr>
      </w:pPr>
      <w:r>
        <w:rPr>
          <w:rFonts w:hint="eastAsia"/>
        </w:rPr>
        <w:t>藥師類科</w:t>
      </w:r>
      <w:r>
        <w:rPr>
          <w:rFonts w:hint="eastAsia"/>
        </w:rPr>
        <w:t>100-106</w:t>
      </w:r>
      <w:r>
        <w:rPr>
          <w:rFonts w:hint="eastAsia"/>
        </w:rPr>
        <w:t>年實施藥師單一階段考試，自</w:t>
      </w:r>
      <w:r>
        <w:rPr>
          <w:rFonts w:hint="eastAsia"/>
        </w:rPr>
        <w:t>103</w:t>
      </w:r>
      <w:r>
        <w:rPr>
          <w:rFonts w:hint="eastAsia"/>
        </w:rPr>
        <w:t>年起另同時辦理藥師分階段考試，爰其報考人數係統計</w:t>
      </w:r>
      <w:r>
        <w:rPr>
          <w:rFonts w:hint="eastAsia"/>
        </w:rPr>
        <w:t>100-106</w:t>
      </w:r>
      <w:r>
        <w:rPr>
          <w:rFonts w:hint="eastAsia"/>
        </w:rPr>
        <w:t>年藥師單一階段考試報考人數以及</w:t>
      </w:r>
      <w:r>
        <w:rPr>
          <w:rFonts w:hint="eastAsia"/>
        </w:rPr>
        <w:t>103-107</w:t>
      </w:r>
      <w:r>
        <w:rPr>
          <w:rFonts w:hint="eastAsia"/>
        </w:rPr>
        <w:t>年藥師考試第一階段報考人數，</w:t>
      </w:r>
      <w:r w:rsidR="00355630">
        <w:rPr>
          <w:rFonts w:asciiTheme="minorEastAsia" w:hAnsiTheme="minorEastAsia" w:hint="eastAsia"/>
        </w:rPr>
        <w:t>【】</w:t>
      </w:r>
      <w:r>
        <w:rPr>
          <w:rFonts w:hint="eastAsia"/>
        </w:rPr>
        <w:t>內的數字則為</w:t>
      </w:r>
      <w:r>
        <w:rPr>
          <w:rFonts w:hint="eastAsia"/>
        </w:rPr>
        <w:t>100-106</w:t>
      </w:r>
      <w:r>
        <w:rPr>
          <w:rFonts w:hint="eastAsia"/>
        </w:rPr>
        <w:t>年藥師單一階段考試報考人數以及</w:t>
      </w:r>
      <w:r>
        <w:rPr>
          <w:rFonts w:hint="eastAsia"/>
        </w:rPr>
        <w:t>103-107</w:t>
      </w:r>
      <w:r>
        <w:rPr>
          <w:rFonts w:hint="eastAsia"/>
        </w:rPr>
        <w:t>年藥師考試第二階段報考人數；及格人數係統計</w:t>
      </w:r>
      <w:r>
        <w:rPr>
          <w:rFonts w:hint="eastAsia"/>
        </w:rPr>
        <w:t>100-106</w:t>
      </w:r>
      <w:r>
        <w:rPr>
          <w:rFonts w:hint="eastAsia"/>
        </w:rPr>
        <w:t>年藥師單一階段考試及格人數以及</w:t>
      </w:r>
      <w:r>
        <w:rPr>
          <w:rFonts w:hint="eastAsia"/>
        </w:rPr>
        <w:t>103-107</w:t>
      </w:r>
      <w:r>
        <w:rPr>
          <w:rFonts w:hint="eastAsia"/>
        </w:rPr>
        <w:t>年藥師考試第二階段及格人數。</w:t>
      </w:r>
    </w:p>
    <w:p w:rsidR="003152C0" w:rsidRDefault="003152C0" w:rsidP="00A06651">
      <w:pPr>
        <w:pStyle w:val="aa"/>
        <w:numPr>
          <w:ilvl w:val="0"/>
          <w:numId w:val="6"/>
        </w:numPr>
      </w:pPr>
      <w:r>
        <w:rPr>
          <w:rFonts w:hint="eastAsia"/>
        </w:rPr>
        <w:t>牙醫師類科</w:t>
      </w:r>
      <w:r>
        <w:rPr>
          <w:rFonts w:hint="eastAsia"/>
        </w:rPr>
        <w:t>100-107</w:t>
      </w:r>
      <w:r>
        <w:rPr>
          <w:rFonts w:hint="eastAsia"/>
        </w:rPr>
        <w:t>年實施分階段考試，</w:t>
      </w:r>
      <w:r>
        <w:rPr>
          <w:rFonts w:hint="eastAsia"/>
        </w:rPr>
        <w:t>100</w:t>
      </w:r>
      <w:r>
        <w:rPr>
          <w:rFonts w:hint="eastAsia"/>
        </w:rPr>
        <w:t>年同時仍辦理牙醫師單一階段考試，爰其報考人數係統計</w:t>
      </w:r>
      <w:r>
        <w:rPr>
          <w:rFonts w:hint="eastAsia"/>
        </w:rPr>
        <w:t>100-107</w:t>
      </w:r>
      <w:r>
        <w:rPr>
          <w:rFonts w:hint="eastAsia"/>
        </w:rPr>
        <w:t>年牙醫師考試第一階段報考人數以及</w:t>
      </w:r>
      <w:r>
        <w:rPr>
          <w:rFonts w:hint="eastAsia"/>
        </w:rPr>
        <w:t>100</w:t>
      </w:r>
      <w:r>
        <w:rPr>
          <w:rFonts w:hint="eastAsia"/>
        </w:rPr>
        <w:t>年單一階段考試報考人數，</w:t>
      </w:r>
      <w:r w:rsidR="00355630">
        <w:rPr>
          <w:rFonts w:asciiTheme="minorEastAsia" w:hAnsiTheme="minorEastAsia" w:hint="eastAsia"/>
        </w:rPr>
        <w:t>【】</w:t>
      </w:r>
      <w:r>
        <w:rPr>
          <w:rFonts w:hint="eastAsia"/>
        </w:rPr>
        <w:t>內數字則為</w:t>
      </w:r>
      <w:r>
        <w:rPr>
          <w:rFonts w:hint="eastAsia"/>
        </w:rPr>
        <w:t>100-107</w:t>
      </w:r>
      <w:r>
        <w:rPr>
          <w:rFonts w:hint="eastAsia"/>
        </w:rPr>
        <w:t>年牙醫師考試第二階段報考人數以及</w:t>
      </w:r>
      <w:r>
        <w:rPr>
          <w:rFonts w:hint="eastAsia"/>
        </w:rPr>
        <w:t>100</w:t>
      </w:r>
      <w:r>
        <w:rPr>
          <w:rFonts w:hint="eastAsia"/>
        </w:rPr>
        <w:t>年單一階段考試報考人數；及格人數係統計</w:t>
      </w:r>
      <w:r>
        <w:rPr>
          <w:rFonts w:hint="eastAsia"/>
        </w:rPr>
        <w:t>100-107</w:t>
      </w:r>
      <w:r>
        <w:rPr>
          <w:rFonts w:hint="eastAsia"/>
        </w:rPr>
        <w:t>年牙醫師考試第二階段及格人數以及</w:t>
      </w:r>
      <w:r>
        <w:rPr>
          <w:rFonts w:hint="eastAsia"/>
        </w:rPr>
        <w:t>100</w:t>
      </w:r>
      <w:r>
        <w:rPr>
          <w:rFonts w:hint="eastAsia"/>
        </w:rPr>
        <w:t>年單一階段考試及格人數。</w:t>
      </w:r>
    </w:p>
  </w:footnote>
  <w:footnote w:id="6">
    <w:p w:rsidR="003152C0" w:rsidRPr="00F902F3" w:rsidRDefault="003152C0">
      <w:pPr>
        <w:pStyle w:val="aa"/>
      </w:pPr>
      <w:r>
        <w:rPr>
          <w:rStyle w:val="ac"/>
        </w:rPr>
        <w:footnoteRef/>
      </w:r>
      <w:r>
        <w:t xml:space="preserve"> </w:t>
      </w:r>
      <w:r>
        <w:rPr>
          <w:rFonts w:hint="eastAsia"/>
        </w:rPr>
        <w:t>儘管臺灣所有種類的專技人員考試均開放外國人自由報考，但外國人考試及格後是否能執業仍須視該類科執業相關法規範而定。如民間之公證人、法醫師、甲</w:t>
      </w:r>
      <w:r>
        <w:rPr>
          <w:rFonts w:hint="eastAsia"/>
        </w:rPr>
        <w:t>/</w:t>
      </w:r>
      <w:r>
        <w:rPr>
          <w:rFonts w:hint="eastAsia"/>
        </w:rPr>
        <w:t>乙種引水人、驗船師、消防設備師、消防設備士、專責報關人員等</w:t>
      </w:r>
      <w:r>
        <w:rPr>
          <w:rFonts w:hint="eastAsia"/>
        </w:rPr>
        <w:t>8</w:t>
      </w:r>
      <w:r>
        <w:rPr>
          <w:rFonts w:hint="eastAsia"/>
        </w:rPr>
        <w:t>類科，其執業相關法規尚未有外國人得在臺灣執業之規範。</w:t>
      </w:r>
    </w:p>
  </w:footnote>
  <w:footnote w:id="7">
    <w:p w:rsidR="003152C0" w:rsidRDefault="003152C0">
      <w:pPr>
        <w:pStyle w:val="aa"/>
      </w:pPr>
      <w:r>
        <w:rPr>
          <w:rStyle w:val="ac"/>
        </w:rPr>
        <w:footnoteRef/>
      </w:r>
      <w:r>
        <w:t xml:space="preserve"> </w:t>
      </w:r>
      <w:r>
        <w:rPr>
          <w:rFonts w:hint="eastAsia"/>
        </w:rPr>
        <w:t>畢業僑外生留臺工作的方式有二：其一可依僑外生留臺工作評點新制由雇主向勞動部勞動力發展署跨國勞動力事務中心提出申請，以學經歷、薪資水準、特殊專長、語言能力、成長經驗及配合政府產業發展政策等</w:t>
      </w:r>
      <w:r>
        <w:rPr>
          <w:rFonts w:hint="eastAsia"/>
        </w:rPr>
        <w:t>8</w:t>
      </w:r>
      <w:r>
        <w:rPr>
          <w:rFonts w:hint="eastAsia"/>
        </w:rPr>
        <w:t>項目進行評點，累計點數超過</w:t>
      </w:r>
      <w:r>
        <w:rPr>
          <w:rFonts w:hint="eastAsia"/>
        </w:rPr>
        <w:t>70</w:t>
      </w:r>
      <w:r>
        <w:rPr>
          <w:rFonts w:hint="eastAsia"/>
        </w:rPr>
        <w:t>點者，即符合資格。營繕工程或建築技術、交通事業、財稅金融服務、不動產登記、律師專利師、技師、醫療保健、文化運動及休閒服務、獸醫師等行業別均可適用評點制；其二可依薪資條件申請，受聘僱月平均薪資，除另有規定外，達新臺幣</w:t>
      </w:r>
      <w:r>
        <w:rPr>
          <w:rFonts w:hint="eastAsia"/>
        </w:rPr>
        <w:t>47,971</w:t>
      </w:r>
      <w:r>
        <w:rPr>
          <w:rFonts w:hint="eastAsia"/>
        </w:rPr>
        <w:t>元即符合資格。申請聘僱許可期間最長為</w:t>
      </w:r>
      <w:r>
        <w:rPr>
          <w:rFonts w:hint="eastAsia"/>
        </w:rPr>
        <w:t>3</w:t>
      </w:r>
      <w:r>
        <w:rPr>
          <w:rFonts w:hint="eastAsia"/>
        </w:rPr>
        <w:t>年，聘僱期間屆滿前可申請展延，展延無次數限制。</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65EC"/>
    <w:multiLevelType w:val="hybridMultilevel"/>
    <w:tmpl w:val="6A5CAD4E"/>
    <w:lvl w:ilvl="0" w:tplc="235A9E88">
      <w:start w:val="1"/>
      <w:numFmt w:val="decimal"/>
      <w:lvlText w:val="%1."/>
      <w:lvlJc w:val="left"/>
      <w:pPr>
        <w:ind w:left="6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nsid w:val="4BAA1072"/>
    <w:multiLevelType w:val="hybridMultilevel"/>
    <w:tmpl w:val="C268978E"/>
    <w:lvl w:ilvl="0" w:tplc="EAFC53D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4EFC6ADF"/>
    <w:multiLevelType w:val="hybridMultilevel"/>
    <w:tmpl w:val="39F84B10"/>
    <w:lvl w:ilvl="0" w:tplc="19B0C8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FD84634"/>
    <w:multiLevelType w:val="hybridMultilevel"/>
    <w:tmpl w:val="58C85D6A"/>
    <w:lvl w:ilvl="0" w:tplc="82BA7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31342CE"/>
    <w:multiLevelType w:val="hybridMultilevel"/>
    <w:tmpl w:val="AFCEE1E6"/>
    <w:lvl w:ilvl="0" w:tplc="D1AE9640">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5527B14"/>
    <w:multiLevelType w:val="multilevel"/>
    <w:tmpl w:val="E1E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F87D5A"/>
    <w:multiLevelType w:val="multilevel"/>
    <w:tmpl w:val="771E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55C"/>
    <w:rsid w:val="0000499C"/>
    <w:rsid w:val="000057AD"/>
    <w:rsid w:val="00006A0B"/>
    <w:rsid w:val="00032D68"/>
    <w:rsid w:val="00040E1A"/>
    <w:rsid w:val="000466C3"/>
    <w:rsid w:val="00050530"/>
    <w:rsid w:val="000928BA"/>
    <w:rsid w:val="000964FA"/>
    <w:rsid w:val="000A5A91"/>
    <w:rsid w:val="000B5727"/>
    <w:rsid w:val="000E191F"/>
    <w:rsid w:val="000F267D"/>
    <w:rsid w:val="0011122C"/>
    <w:rsid w:val="00113551"/>
    <w:rsid w:val="001154E0"/>
    <w:rsid w:val="00132DA5"/>
    <w:rsid w:val="001335B0"/>
    <w:rsid w:val="00134E19"/>
    <w:rsid w:val="001353F2"/>
    <w:rsid w:val="001535A3"/>
    <w:rsid w:val="00154B30"/>
    <w:rsid w:val="00163668"/>
    <w:rsid w:val="001733C2"/>
    <w:rsid w:val="001779C8"/>
    <w:rsid w:val="001A12B7"/>
    <w:rsid w:val="001B48CD"/>
    <w:rsid w:val="001E1B78"/>
    <w:rsid w:val="001E5209"/>
    <w:rsid w:val="001F1689"/>
    <w:rsid w:val="001F593D"/>
    <w:rsid w:val="00200A95"/>
    <w:rsid w:val="00200C48"/>
    <w:rsid w:val="00204157"/>
    <w:rsid w:val="00214EE2"/>
    <w:rsid w:val="002165C3"/>
    <w:rsid w:val="0023163D"/>
    <w:rsid w:val="00234654"/>
    <w:rsid w:val="0024069A"/>
    <w:rsid w:val="0024157B"/>
    <w:rsid w:val="00265205"/>
    <w:rsid w:val="00266810"/>
    <w:rsid w:val="00270855"/>
    <w:rsid w:val="0028355A"/>
    <w:rsid w:val="00290F7F"/>
    <w:rsid w:val="002A5964"/>
    <w:rsid w:val="002D14A9"/>
    <w:rsid w:val="003152C0"/>
    <w:rsid w:val="0033269D"/>
    <w:rsid w:val="003345B5"/>
    <w:rsid w:val="00337BC6"/>
    <w:rsid w:val="00355630"/>
    <w:rsid w:val="00377B45"/>
    <w:rsid w:val="00377D62"/>
    <w:rsid w:val="00386003"/>
    <w:rsid w:val="003866E8"/>
    <w:rsid w:val="00391B7B"/>
    <w:rsid w:val="003A166C"/>
    <w:rsid w:val="003A3537"/>
    <w:rsid w:val="003B208A"/>
    <w:rsid w:val="003B57C0"/>
    <w:rsid w:val="003C296F"/>
    <w:rsid w:val="003D6DE2"/>
    <w:rsid w:val="003F13B7"/>
    <w:rsid w:val="00415582"/>
    <w:rsid w:val="00431963"/>
    <w:rsid w:val="00453844"/>
    <w:rsid w:val="00455E9C"/>
    <w:rsid w:val="00460D94"/>
    <w:rsid w:val="00467760"/>
    <w:rsid w:val="004856DD"/>
    <w:rsid w:val="00490825"/>
    <w:rsid w:val="004921CF"/>
    <w:rsid w:val="00493FD3"/>
    <w:rsid w:val="00495650"/>
    <w:rsid w:val="004A6726"/>
    <w:rsid w:val="004B0F23"/>
    <w:rsid w:val="004C42A5"/>
    <w:rsid w:val="004C522B"/>
    <w:rsid w:val="004D262A"/>
    <w:rsid w:val="004D3ED6"/>
    <w:rsid w:val="004E694F"/>
    <w:rsid w:val="005145CB"/>
    <w:rsid w:val="00532E4B"/>
    <w:rsid w:val="005349FD"/>
    <w:rsid w:val="0053552F"/>
    <w:rsid w:val="00543F94"/>
    <w:rsid w:val="00544FCB"/>
    <w:rsid w:val="00550DCE"/>
    <w:rsid w:val="00551DB4"/>
    <w:rsid w:val="00565875"/>
    <w:rsid w:val="005662F2"/>
    <w:rsid w:val="00591179"/>
    <w:rsid w:val="005B0F6F"/>
    <w:rsid w:val="005B1B35"/>
    <w:rsid w:val="005B46AC"/>
    <w:rsid w:val="005C0982"/>
    <w:rsid w:val="005C45EA"/>
    <w:rsid w:val="005F0004"/>
    <w:rsid w:val="005F1EF7"/>
    <w:rsid w:val="005F36C7"/>
    <w:rsid w:val="006046CE"/>
    <w:rsid w:val="006154F7"/>
    <w:rsid w:val="00624F25"/>
    <w:rsid w:val="00631819"/>
    <w:rsid w:val="006336FB"/>
    <w:rsid w:val="00654247"/>
    <w:rsid w:val="00657828"/>
    <w:rsid w:val="006628B9"/>
    <w:rsid w:val="006635BD"/>
    <w:rsid w:val="00687082"/>
    <w:rsid w:val="00691A17"/>
    <w:rsid w:val="00694205"/>
    <w:rsid w:val="0069787A"/>
    <w:rsid w:val="006A7403"/>
    <w:rsid w:val="006C2A2F"/>
    <w:rsid w:val="006C7674"/>
    <w:rsid w:val="006D7434"/>
    <w:rsid w:val="006E226D"/>
    <w:rsid w:val="006E655C"/>
    <w:rsid w:val="006F41E7"/>
    <w:rsid w:val="006F5F89"/>
    <w:rsid w:val="00717437"/>
    <w:rsid w:val="00723B29"/>
    <w:rsid w:val="00726FDD"/>
    <w:rsid w:val="00753CBF"/>
    <w:rsid w:val="00771D32"/>
    <w:rsid w:val="00782F2E"/>
    <w:rsid w:val="00792B45"/>
    <w:rsid w:val="007A57A6"/>
    <w:rsid w:val="007D5CD4"/>
    <w:rsid w:val="007E7DE5"/>
    <w:rsid w:val="007F2568"/>
    <w:rsid w:val="008202FC"/>
    <w:rsid w:val="0082402C"/>
    <w:rsid w:val="00825CD3"/>
    <w:rsid w:val="00846BDB"/>
    <w:rsid w:val="00860EED"/>
    <w:rsid w:val="00870E61"/>
    <w:rsid w:val="0089130C"/>
    <w:rsid w:val="00893A7B"/>
    <w:rsid w:val="008C08B3"/>
    <w:rsid w:val="008F1AFD"/>
    <w:rsid w:val="0090439A"/>
    <w:rsid w:val="00907BBA"/>
    <w:rsid w:val="00913AF1"/>
    <w:rsid w:val="00924A6E"/>
    <w:rsid w:val="00924E32"/>
    <w:rsid w:val="00936222"/>
    <w:rsid w:val="00965621"/>
    <w:rsid w:val="00970717"/>
    <w:rsid w:val="00975985"/>
    <w:rsid w:val="009B0830"/>
    <w:rsid w:val="009B3B6D"/>
    <w:rsid w:val="009C2CAC"/>
    <w:rsid w:val="009D2F64"/>
    <w:rsid w:val="009D3CE8"/>
    <w:rsid w:val="009E4841"/>
    <w:rsid w:val="009F2DA2"/>
    <w:rsid w:val="009F7B59"/>
    <w:rsid w:val="00A024D3"/>
    <w:rsid w:val="00A06651"/>
    <w:rsid w:val="00A20E22"/>
    <w:rsid w:val="00A32D89"/>
    <w:rsid w:val="00A4089D"/>
    <w:rsid w:val="00A46D5D"/>
    <w:rsid w:val="00A4751D"/>
    <w:rsid w:val="00A55CF6"/>
    <w:rsid w:val="00A56858"/>
    <w:rsid w:val="00A60900"/>
    <w:rsid w:val="00A6448D"/>
    <w:rsid w:val="00A65986"/>
    <w:rsid w:val="00A8010F"/>
    <w:rsid w:val="00A83876"/>
    <w:rsid w:val="00AA2FCB"/>
    <w:rsid w:val="00AA6000"/>
    <w:rsid w:val="00AB17CC"/>
    <w:rsid w:val="00AF71AC"/>
    <w:rsid w:val="00B3052A"/>
    <w:rsid w:val="00B32CA6"/>
    <w:rsid w:val="00B367B8"/>
    <w:rsid w:val="00B37BF1"/>
    <w:rsid w:val="00B55EAB"/>
    <w:rsid w:val="00B861A4"/>
    <w:rsid w:val="00B939AC"/>
    <w:rsid w:val="00B94A49"/>
    <w:rsid w:val="00B97B0B"/>
    <w:rsid w:val="00BA0F57"/>
    <w:rsid w:val="00BD01B5"/>
    <w:rsid w:val="00BD73B0"/>
    <w:rsid w:val="00BD74F7"/>
    <w:rsid w:val="00BE0F12"/>
    <w:rsid w:val="00BE6D0A"/>
    <w:rsid w:val="00BF1104"/>
    <w:rsid w:val="00BF73D6"/>
    <w:rsid w:val="00C11359"/>
    <w:rsid w:val="00C207F3"/>
    <w:rsid w:val="00C4135F"/>
    <w:rsid w:val="00C42721"/>
    <w:rsid w:val="00C42A2B"/>
    <w:rsid w:val="00C42E8E"/>
    <w:rsid w:val="00C53E57"/>
    <w:rsid w:val="00C56F38"/>
    <w:rsid w:val="00C62419"/>
    <w:rsid w:val="00C6296B"/>
    <w:rsid w:val="00C944A8"/>
    <w:rsid w:val="00CA4A3D"/>
    <w:rsid w:val="00CB46F5"/>
    <w:rsid w:val="00CB5AAD"/>
    <w:rsid w:val="00CB686D"/>
    <w:rsid w:val="00CB7402"/>
    <w:rsid w:val="00CE4DEF"/>
    <w:rsid w:val="00CE5B69"/>
    <w:rsid w:val="00CE725B"/>
    <w:rsid w:val="00CF3600"/>
    <w:rsid w:val="00D0400D"/>
    <w:rsid w:val="00D058DB"/>
    <w:rsid w:val="00D40384"/>
    <w:rsid w:val="00D677B1"/>
    <w:rsid w:val="00D746BD"/>
    <w:rsid w:val="00D92F22"/>
    <w:rsid w:val="00DA296B"/>
    <w:rsid w:val="00DE4AE0"/>
    <w:rsid w:val="00DF2BF6"/>
    <w:rsid w:val="00DF34E1"/>
    <w:rsid w:val="00DF6056"/>
    <w:rsid w:val="00E0131F"/>
    <w:rsid w:val="00E01F25"/>
    <w:rsid w:val="00E10348"/>
    <w:rsid w:val="00E1524F"/>
    <w:rsid w:val="00E27E1C"/>
    <w:rsid w:val="00E311E1"/>
    <w:rsid w:val="00E503C3"/>
    <w:rsid w:val="00E51CF7"/>
    <w:rsid w:val="00E62D24"/>
    <w:rsid w:val="00E66A76"/>
    <w:rsid w:val="00E6758A"/>
    <w:rsid w:val="00E92193"/>
    <w:rsid w:val="00E922E5"/>
    <w:rsid w:val="00E95D64"/>
    <w:rsid w:val="00E978A2"/>
    <w:rsid w:val="00E97A35"/>
    <w:rsid w:val="00EA138C"/>
    <w:rsid w:val="00EA73B5"/>
    <w:rsid w:val="00EB1641"/>
    <w:rsid w:val="00EB2BFF"/>
    <w:rsid w:val="00EC5BAE"/>
    <w:rsid w:val="00ED7F8F"/>
    <w:rsid w:val="00EE0B40"/>
    <w:rsid w:val="00EE627E"/>
    <w:rsid w:val="00F0349A"/>
    <w:rsid w:val="00F03A86"/>
    <w:rsid w:val="00F072D2"/>
    <w:rsid w:val="00F12B57"/>
    <w:rsid w:val="00F13894"/>
    <w:rsid w:val="00F157D7"/>
    <w:rsid w:val="00F36E7D"/>
    <w:rsid w:val="00F51EF9"/>
    <w:rsid w:val="00F573AA"/>
    <w:rsid w:val="00F57F2A"/>
    <w:rsid w:val="00F902F3"/>
    <w:rsid w:val="00FB11A2"/>
    <w:rsid w:val="00FB1536"/>
    <w:rsid w:val="00FB17AF"/>
    <w:rsid w:val="00FE29DC"/>
    <w:rsid w:val="00FE4B42"/>
    <w:rsid w:val="00FE5B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55C"/>
    <w:pPr>
      <w:ind w:leftChars="200" w:left="480"/>
    </w:pPr>
  </w:style>
  <w:style w:type="table" w:styleId="a4">
    <w:name w:val="Table Grid"/>
    <w:basedOn w:val="a1"/>
    <w:uiPriority w:val="59"/>
    <w:rsid w:val="006E2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C42A2B"/>
    <w:pPr>
      <w:tabs>
        <w:tab w:val="center" w:pos="4153"/>
        <w:tab w:val="right" w:pos="8306"/>
      </w:tabs>
      <w:snapToGrid w:val="0"/>
    </w:pPr>
    <w:rPr>
      <w:sz w:val="20"/>
      <w:szCs w:val="20"/>
    </w:rPr>
  </w:style>
  <w:style w:type="character" w:customStyle="1" w:styleId="a6">
    <w:name w:val="頁首 字元"/>
    <w:basedOn w:val="a0"/>
    <w:link w:val="a5"/>
    <w:uiPriority w:val="99"/>
    <w:semiHidden/>
    <w:rsid w:val="00C42A2B"/>
    <w:rPr>
      <w:sz w:val="20"/>
      <w:szCs w:val="20"/>
    </w:rPr>
  </w:style>
  <w:style w:type="paragraph" w:styleId="a7">
    <w:name w:val="footer"/>
    <w:basedOn w:val="a"/>
    <w:link w:val="a8"/>
    <w:uiPriority w:val="99"/>
    <w:unhideWhenUsed/>
    <w:rsid w:val="00C42A2B"/>
    <w:pPr>
      <w:tabs>
        <w:tab w:val="center" w:pos="4153"/>
        <w:tab w:val="right" w:pos="8306"/>
      </w:tabs>
      <w:snapToGrid w:val="0"/>
    </w:pPr>
    <w:rPr>
      <w:sz w:val="20"/>
      <w:szCs w:val="20"/>
    </w:rPr>
  </w:style>
  <w:style w:type="character" w:customStyle="1" w:styleId="a8">
    <w:name w:val="頁尾 字元"/>
    <w:basedOn w:val="a0"/>
    <w:link w:val="a7"/>
    <w:uiPriority w:val="99"/>
    <w:rsid w:val="00C42A2B"/>
    <w:rPr>
      <w:sz w:val="20"/>
      <w:szCs w:val="20"/>
    </w:rPr>
  </w:style>
  <w:style w:type="paragraph" w:styleId="Web">
    <w:name w:val="Normal (Web)"/>
    <w:basedOn w:val="a"/>
    <w:uiPriority w:val="99"/>
    <w:semiHidden/>
    <w:unhideWhenUsed/>
    <w:rsid w:val="000B5727"/>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0B5727"/>
    <w:rPr>
      <w:b/>
      <w:bCs/>
    </w:rPr>
  </w:style>
  <w:style w:type="paragraph" w:styleId="aa">
    <w:name w:val="footnote text"/>
    <w:basedOn w:val="a"/>
    <w:link w:val="ab"/>
    <w:uiPriority w:val="99"/>
    <w:semiHidden/>
    <w:unhideWhenUsed/>
    <w:rsid w:val="00565875"/>
    <w:pPr>
      <w:snapToGrid w:val="0"/>
    </w:pPr>
    <w:rPr>
      <w:sz w:val="20"/>
      <w:szCs w:val="20"/>
    </w:rPr>
  </w:style>
  <w:style w:type="character" w:customStyle="1" w:styleId="ab">
    <w:name w:val="註腳文字 字元"/>
    <w:basedOn w:val="a0"/>
    <w:link w:val="aa"/>
    <w:uiPriority w:val="99"/>
    <w:semiHidden/>
    <w:rsid w:val="00565875"/>
    <w:rPr>
      <w:sz w:val="20"/>
      <w:szCs w:val="20"/>
    </w:rPr>
  </w:style>
  <w:style w:type="character" w:styleId="ac">
    <w:name w:val="footnote reference"/>
    <w:basedOn w:val="a0"/>
    <w:uiPriority w:val="99"/>
    <w:semiHidden/>
    <w:unhideWhenUsed/>
    <w:rsid w:val="00565875"/>
    <w:rPr>
      <w:vertAlign w:val="superscript"/>
    </w:rPr>
  </w:style>
  <w:style w:type="character" w:styleId="ad">
    <w:name w:val="Hyperlink"/>
    <w:basedOn w:val="a0"/>
    <w:uiPriority w:val="99"/>
    <w:semiHidden/>
    <w:unhideWhenUsed/>
    <w:rsid w:val="00377B45"/>
    <w:rPr>
      <w:color w:val="0000FF"/>
      <w:u w:val="single"/>
    </w:rPr>
  </w:style>
  <w:style w:type="paragraph" w:styleId="ae">
    <w:name w:val="Balloon Text"/>
    <w:basedOn w:val="a"/>
    <w:link w:val="af"/>
    <w:uiPriority w:val="99"/>
    <w:semiHidden/>
    <w:unhideWhenUsed/>
    <w:rsid w:val="005B0F6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B0F6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55C"/>
    <w:pPr>
      <w:ind w:leftChars="200" w:left="480"/>
    </w:pPr>
  </w:style>
  <w:style w:type="table" w:styleId="a4">
    <w:name w:val="Table Grid"/>
    <w:basedOn w:val="a1"/>
    <w:uiPriority w:val="59"/>
    <w:rsid w:val="006E2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C42A2B"/>
    <w:pPr>
      <w:tabs>
        <w:tab w:val="center" w:pos="4153"/>
        <w:tab w:val="right" w:pos="8306"/>
      </w:tabs>
      <w:snapToGrid w:val="0"/>
    </w:pPr>
    <w:rPr>
      <w:sz w:val="20"/>
      <w:szCs w:val="20"/>
    </w:rPr>
  </w:style>
  <w:style w:type="character" w:customStyle="1" w:styleId="a6">
    <w:name w:val="頁首 字元"/>
    <w:basedOn w:val="a0"/>
    <w:link w:val="a5"/>
    <w:uiPriority w:val="99"/>
    <w:semiHidden/>
    <w:rsid w:val="00C42A2B"/>
    <w:rPr>
      <w:sz w:val="20"/>
      <w:szCs w:val="20"/>
    </w:rPr>
  </w:style>
  <w:style w:type="paragraph" w:styleId="a7">
    <w:name w:val="footer"/>
    <w:basedOn w:val="a"/>
    <w:link w:val="a8"/>
    <w:uiPriority w:val="99"/>
    <w:unhideWhenUsed/>
    <w:rsid w:val="00C42A2B"/>
    <w:pPr>
      <w:tabs>
        <w:tab w:val="center" w:pos="4153"/>
        <w:tab w:val="right" w:pos="8306"/>
      </w:tabs>
      <w:snapToGrid w:val="0"/>
    </w:pPr>
    <w:rPr>
      <w:sz w:val="20"/>
      <w:szCs w:val="20"/>
    </w:rPr>
  </w:style>
  <w:style w:type="character" w:customStyle="1" w:styleId="a8">
    <w:name w:val="頁尾 字元"/>
    <w:basedOn w:val="a0"/>
    <w:link w:val="a7"/>
    <w:uiPriority w:val="99"/>
    <w:rsid w:val="00C42A2B"/>
    <w:rPr>
      <w:sz w:val="20"/>
      <w:szCs w:val="20"/>
    </w:rPr>
  </w:style>
  <w:style w:type="paragraph" w:styleId="Web">
    <w:name w:val="Normal (Web)"/>
    <w:basedOn w:val="a"/>
    <w:uiPriority w:val="99"/>
    <w:semiHidden/>
    <w:unhideWhenUsed/>
    <w:rsid w:val="000B5727"/>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0B5727"/>
    <w:rPr>
      <w:b/>
      <w:bCs/>
    </w:rPr>
  </w:style>
  <w:style w:type="paragraph" w:styleId="aa">
    <w:name w:val="footnote text"/>
    <w:basedOn w:val="a"/>
    <w:link w:val="ab"/>
    <w:uiPriority w:val="99"/>
    <w:semiHidden/>
    <w:unhideWhenUsed/>
    <w:rsid w:val="00565875"/>
    <w:pPr>
      <w:snapToGrid w:val="0"/>
    </w:pPr>
    <w:rPr>
      <w:sz w:val="20"/>
      <w:szCs w:val="20"/>
    </w:rPr>
  </w:style>
  <w:style w:type="character" w:customStyle="1" w:styleId="ab">
    <w:name w:val="註腳文字 字元"/>
    <w:basedOn w:val="a0"/>
    <w:link w:val="aa"/>
    <w:uiPriority w:val="99"/>
    <w:semiHidden/>
    <w:rsid w:val="00565875"/>
    <w:rPr>
      <w:sz w:val="20"/>
      <w:szCs w:val="20"/>
    </w:rPr>
  </w:style>
  <w:style w:type="character" w:styleId="ac">
    <w:name w:val="footnote reference"/>
    <w:basedOn w:val="a0"/>
    <w:uiPriority w:val="99"/>
    <w:semiHidden/>
    <w:unhideWhenUsed/>
    <w:rsid w:val="00565875"/>
    <w:rPr>
      <w:vertAlign w:val="superscript"/>
    </w:rPr>
  </w:style>
  <w:style w:type="character" w:styleId="ad">
    <w:name w:val="Hyperlink"/>
    <w:basedOn w:val="a0"/>
    <w:uiPriority w:val="99"/>
    <w:semiHidden/>
    <w:unhideWhenUsed/>
    <w:rsid w:val="00377B45"/>
    <w:rPr>
      <w:color w:val="0000FF"/>
      <w:u w:val="single"/>
    </w:rPr>
  </w:style>
  <w:style w:type="paragraph" w:styleId="ae">
    <w:name w:val="Balloon Text"/>
    <w:basedOn w:val="a"/>
    <w:link w:val="af"/>
    <w:uiPriority w:val="99"/>
    <w:semiHidden/>
    <w:unhideWhenUsed/>
    <w:rsid w:val="005B0F6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B0F6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09568">
      <w:bodyDiv w:val="1"/>
      <w:marLeft w:val="0"/>
      <w:marRight w:val="0"/>
      <w:marTop w:val="0"/>
      <w:marBottom w:val="0"/>
      <w:divBdr>
        <w:top w:val="none" w:sz="0" w:space="0" w:color="auto"/>
        <w:left w:val="none" w:sz="0" w:space="0" w:color="auto"/>
        <w:bottom w:val="none" w:sz="0" w:space="0" w:color="auto"/>
        <w:right w:val="none" w:sz="0" w:space="0" w:color="auto"/>
      </w:divBdr>
    </w:div>
    <w:div w:id="1831752324">
      <w:bodyDiv w:val="1"/>
      <w:marLeft w:val="0"/>
      <w:marRight w:val="0"/>
      <w:marTop w:val="0"/>
      <w:marBottom w:val="0"/>
      <w:divBdr>
        <w:top w:val="none" w:sz="0" w:space="0" w:color="auto"/>
        <w:left w:val="none" w:sz="0" w:space="0" w:color="auto"/>
        <w:bottom w:val="none" w:sz="0" w:space="0" w:color="auto"/>
        <w:right w:val="none" w:sz="0" w:space="0" w:color="auto"/>
      </w:divBdr>
      <w:divsChild>
        <w:div w:id="1814325862">
          <w:marLeft w:val="0"/>
          <w:marRight w:val="0"/>
          <w:marTop w:val="0"/>
          <w:marBottom w:val="0"/>
          <w:divBdr>
            <w:top w:val="none" w:sz="0" w:space="0" w:color="auto"/>
            <w:left w:val="none" w:sz="0" w:space="0" w:color="auto"/>
            <w:bottom w:val="none" w:sz="0" w:space="0" w:color="auto"/>
            <w:right w:val="none" w:sz="0" w:space="0" w:color="auto"/>
          </w:divBdr>
          <w:divsChild>
            <w:div w:id="450051526">
              <w:marLeft w:val="0"/>
              <w:marRight w:val="0"/>
              <w:marTop w:val="0"/>
              <w:marBottom w:val="0"/>
              <w:divBdr>
                <w:top w:val="none" w:sz="0" w:space="0" w:color="auto"/>
                <w:left w:val="none" w:sz="0" w:space="0" w:color="auto"/>
                <w:bottom w:val="none" w:sz="0" w:space="0" w:color="auto"/>
                <w:right w:val="none" w:sz="0" w:space="0" w:color="auto"/>
              </w:divBdr>
              <w:divsChild>
                <w:div w:id="1171411434">
                  <w:marLeft w:val="0"/>
                  <w:marRight w:val="0"/>
                  <w:marTop w:val="2925"/>
                  <w:marBottom w:val="0"/>
                  <w:divBdr>
                    <w:top w:val="none" w:sz="0" w:space="0" w:color="auto"/>
                    <w:left w:val="none" w:sz="0" w:space="0" w:color="auto"/>
                    <w:bottom w:val="none" w:sz="0" w:space="0" w:color="auto"/>
                    <w:right w:val="none" w:sz="0" w:space="0" w:color="auto"/>
                  </w:divBdr>
                  <w:divsChild>
                    <w:div w:id="2088069679">
                      <w:marLeft w:val="0"/>
                      <w:marRight w:val="0"/>
                      <w:marTop w:val="0"/>
                      <w:marBottom w:val="0"/>
                      <w:divBdr>
                        <w:top w:val="none" w:sz="0" w:space="0" w:color="auto"/>
                        <w:left w:val="none" w:sz="0" w:space="0" w:color="auto"/>
                        <w:bottom w:val="none" w:sz="0" w:space="0" w:color="auto"/>
                        <w:right w:val="none" w:sz="0" w:space="0" w:color="auto"/>
                      </w:divBdr>
                      <w:divsChild>
                        <w:div w:id="536820483">
                          <w:marLeft w:val="0"/>
                          <w:marRight w:val="0"/>
                          <w:marTop w:val="0"/>
                          <w:marBottom w:val="0"/>
                          <w:divBdr>
                            <w:top w:val="none" w:sz="0" w:space="0" w:color="auto"/>
                            <w:left w:val="none" w:sz="0" w:space="0" w:color="auto"/>
                            <w:bottom w:val="none" w:sz="0" w:space="0" w:color="auto"/>
                            <w:right w:val="none" w:sz="0" w:space="0" w:color="auto"/>
                          </w:divBdr>
                          <w:divsChild>
                            <w:div w:id="2081824664">
                              <w:marLeft w:val="0"/>
                              <w:marRight w:val="0"/>
                              <w:marTop w:val="0"/>
                              <w:marBottom w:val="0"/>
                              <w:divBdr>
                                <w:top w:val="none" w:sz="0" w:space="0" w:color="auto"/>
                                <w:left w:val="none" w:sz="0" w:space="0" w:color="auto"/>
                                <w:bottom w:val="none" w:sz="0" w:space="0" w:color="auto"/>
                                <w:right w:val="none" w:sz="0" w:space="0" w:color="auto"/>
                              </w:divBdr>
                              <w:divsChild>
                                <w:div w:id="1954441203">
                                  <w:marLeft w:val="-75"/>
                                  <w:marRight w:val="-75"/>
                                  <w:marTop w:val="0"/>
                                  <w:marBottom w:val="0"/>
                                  <w:divBdr>
                                    <w:top w:val="none" w:sz="0" w:space="0" w:color="auto"/>
                                    <w:left w:val="none" w:sz="0" w:space="0" w:color="auto"/>
                                    <w:bottom w:val="none" w:sz="0" w:space="0" w:color="auto"/>
                                    <w:right w:val="none" w:sz="0" w:space="0" w:color="auto"/>
                                  </w:divBdr>
                                  <w:divsChild>
                                    <w:div w:id="215625177">
                                      <w:marLeft w:val="0"/>
                                      <w:marRight w:val="0"/>
                                      <w:marTop w:val="0"/>
                                      <w:marBottom w:val="0"/>
                                      <w:divBdr>
                                        <w:top w:val="none" w:sz="0" w:space="0" w:color="auto"/>
                                        <w:left w:val="none" w:sz="0" w:space="0" w:color="auto"/>
                                        <w:bottom w:val="none" w:sz="0" w:space="0" w:color="auto"/>
                                        <w:right w:val="none" w:sz="0" w:space="0" w:color="auto"/>
                                      </w:divBdr>
                                      <w:divsChild>
                                        <w:div w:id="589969852">
                                          <w:marLeft w:val="0"/>
                                          <w:marRight w:val="0"/>
                                          <w:marTop w:val="0"/>
                                          <w:marBottom w:val="75"/>
                                          <w:divBdr>
                                            <w:top w:val="single" w:sz="24" w:space="8" w:color="0F8C8E"/>
                                            <w:left w:val="none" w:sz="0" w:space="0" w:color="auto"/>
                                            <w:bottom w:val="single" w:sz="24" w:space="8" w:color="0F8C8E"/>
                                            <w:right w:val="none" w:sz="0" w:space="0" w:color="auto"/>
                                          </w:divBdr>
                                          <w:divsChild>
                                            <w:div w:id="527639709">
                                              <w:marLeft w:val="0"/>
                                              <w:marRight w:val="0"/>
                                              <w:marTop w:val="0"/>
                                              <w:marBottom w:val="0"/>
                                              <w:divBdr>
                                                <w:top w:val="none" w:sz="0" w:space="0" w:color="auto"/>
                                                <w:left w:val="none" w:sz="0" w:space="0" w:color="auto"/>
                                                <w:bottom w:val="none" w:sz="0" w:space="0" w:color="auto"/>
                                                <w:right w:val="none" w:sz="0" w:space="0" w:color="auto"/>
                                              </w:divBdr>
                                              <w:divsChild>
                                                <w:div w:id="1413970957">
                                                  <w:marLeft w:val="0"/>
                                                  <w:marRight w:val="0"/>
                                                  <w:marTop w:val="0"/>
                                                  <w:marBottom w:val="0"/>
                                                  <w:divBdr>
                                                    <w:top w:val="none" w:sz="0" w:space="0" w:color="auto"/>
                                                    <w:left w:val="none" w:sz="0" w:space="0" w:color="auto"/>
                                                    <w:bottom w:val="none" w:sz="0" w:space="0" w:color="auto"/>
                                                    <w:right w:val="none" w:sz="0" w:space="0" w:color="auto"/>
                                                  </w:divBdr>
                                                  <w:divsChild>
                                                    <w:div w:id="42754043">
                                                      <w:marLeft w:val="0"/>
                                                      <w:marRight w:val="0"/>
                                                      <w:marTop w:val="150"/>
                                                      <w:marBottom w:val="150"/>
                                                      <w:divBdr>
                                                        <w:top w:val="none" w:sz="0" w:space="0" w:color="auto"/>
                                                        <w:left w:val="none" w:sz="0" w:space="0" w:color="auto"/>
                                                        <w:bottom w:val="none" w:sz="0" w:space="0" w:color="auto"/>
                                                        <w:right w:val="none" w:sz="0" w:space="0" w:color="auto"/>
                                                      </w:divBdr>
                                                      <w:divsChild>
                                                        <w:div w:id="236943352">
                                                          <w:marLeft w:val="1680"/>
                                                          <w:marRight w:val="0"/>
                                                          <w:marTop w:val="0"/>
                                                          <w:marBottom w:val="0"/>
                                                          <w:divBdr>
                                                            <w:top w:val="none" w:sz="0" w:space="0" w:color="auto"/>
                                                            <w:left w:val="none" w:sz="0" w:space="0" w:color="auto"/>
                                                            <w:bottom w:val="none" w:sz="0" w:space="0" w:color="auto"/>
                                                            <w:right w:val="none" w:sz="0" w:space="0" w:color="auto"/>
                                                          </w:divBdr>
                                                          <w:divsChild>
                                                            <w:div w:id="1736704587">
                                                              <w:marLeft w:val="0"/>
                                                              <w:marRight w:val="0"/>
                                                              <w:marTop w:val="0"/>
                                                              <w:marBottom w:val="0"/>
                                                              <w:divBdr>
                                                                <w:top w:val="none" w:sz="0" w:space="0" w:color="auto"/>
                                                                <w:left w:val="none" w:sz="0" w:space="0" w:color="auto"/>
                                                                <w:bottom w:val="none" w:sz="0" w:space="0" w:color="auto"/>
                                                                <w:right w:val="none" w:sz="0" w:space="0" w:color="auto"/>
                                                              </w:divBdr>
                                                            </w:div>
                                                          </w:divsChild>
                                                        </w:div>
                                                        <w:div w:id="375549191">
                                                          <w:marLeft w:val="1680"/>
                                                          <w:marRight w:val="0"/>
                                                          <w:marTop w:val="0"/>
                                                          <w:marBottom w:val="0"/>
                                                          <w:divBdr>
                                                            <w:top w:val="none" w:sz="0" w:space="0" w:color="auto"/>
                                                            <w:left w:val="none" w:sz="0" w:space="0" w:color="auto"/>
                                                            <w:bottom w:val="none" w:sz="0" w:space="0" w:color="auto"/>
                                                            <w:right w:val="none" w:sz="0" w:space="0" w:color="auto"/>
                                                          </w:divBdr>
                                                        </w:div>
                                                        <w:div w:id="890313993">
                                                          <w:marLeft w:val="1680"/>
                                                          <w:marRight w:val="0"/>
                                                          <w:marTop w:val="0"/>
                                                          <w:marBottom w:val="0"/>
                                                          <w:divBdr>
                                                            <w:top w:val="none" w:sz="0" w:space="0" w:color="auto"/>
                                                            <w:left w:val="none" w:sz="0" w:space="0" w:color="auto"/>
                                                            <w:bottom w:val="none" w:sz="0" w:space="0" w:color="auto"/>
                                                            <w:right w:val="none" w:sz="0" w:space="0" w:color="auto"/>
                                                          </w:divBdr>
                                                          <w:divsChild>
                                                            <w:div w:id="1260408218">
                                                              <w:marLeft w:val="0"/>
                                                              <w:marRight w:val="0"/>
                                                              <w:marTop w:val="0"/>
                                                              <w:marBottom w:val="0"/>
                                                              <w:divBdr>
                                                                <w:top w:val="none" w:sz="0" w:space="0" w:color="auto"/>
                                                                <w:left w:val="none" w:sz="0" w:space="0" w:color="auto"/>
                                                                <w:bottom w:val="none" w:sz="0" w:space="0" w:color="auto"/>
                                                                <w:right w:val="none" w:sz="0" w:space="0" w:color="auto"/>
                                                              </w:divBdr>
                                                            </w:div>
                                                          </w:divsChild>
                                                        </w:div>
                                                        <w:div w:id="990253713">
                                                          <w:marLeft w:val="1680"/>
                                                          <w:marRight w:val="0"/>
                                                          <w:marTop w:val="0"/>
                                                          <w:marBottom w:val="0"/>
                                                          <w:divBdr>
                                                            <w:top w:val="none" w:sz="0" w:space="0" w:color="auto"/>
                                                            <w:left w:val="none" w:sz="0" w:space="0" w:color="auto"/>
                                                            <w:bottom w:val="none" w:sz="0" w:space="0" w:color="auto"/>
                                                            <w:right w:val="none" w:sz="0" w:space="0" w:color="auto"/>
                                                          </w:divBdr>
                                                        </w:div>
                                                        <w:div w:id="153311321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E235AD-E386-4E10-B9D1-BDD8B200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000494</dc:creator>
  <cp:lastModifiedBy>user</cp:lastModifiedBy>
  <cp:revision>1</cp:revision>
  <cp:lastPrinted>2019-05-30T10:37:00Z</cp:lastPrinted>
  <dcterms:created xsi:type="dcterms:W3CDTF">2019-06-11T01:42:00Z</dcterms:created>
  <dcterms:modified xsi:type="dcterms:W3CDTF">2019-06-11T09:02:00Z</dcterms:modified>
</cp:coreProperties>
</file>