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8B" w:rsidRDefault="00753F0B">
      <w:pPr>
        <w:pStyle w:val="Textbody"/>
        <w:jc w:val="center"/>
      </w:pPr>
      <w:bookmarkStart w:id="0" w:name="_GoBack"/>
      <w:bookmarkEnd w:id="0"/>
      <w:r>
        <w:rPr>
          <w:rFonts w:ascii="標楷體" w:hAnsi="標楷體"/>
          <w:b/>
          <w:bCs/>
          <w:sz w:val="36"/>
          <w:szCs w:val="36"/>
        </w:rPr>
        <w:t>文化部推動國家文化記憶庫計畫補助作業要點</w:t>
      </w:r>
    </w:p>
    <w:p w:rsidR="00A42A8B" w:rsidRDefault="00A42A8B">
      <w:pPr>
        <w:pStyle w:val="Textbody"/>
        <w:jc w:val="right"/>
        <w:rPr>
          <w:rFonts w:ascii="標楷體" w:hAnsi="標楷體"/>
        </w:rPr>
      </w:pPr>
    </w:p>
    <w:p w:rsidR="00A42A8B" w:rsidRDefault="00753F0B">
      <w:pPr>
        <w:pStyle w:val="Textbody"/>
        <w:jc w:val="right"/>
      </w:pPr>
      <w:r>
        <w:rPr>
          <w:rFonts w:ascii="標楷體" w:hAnsi="標楷體"/>
          <w:sz w:val="24"/>
        </w:rPr>
        <w:t>中華民國</w:t>
      </w:r>
      <w:r>
        <w:rPr>
          <w:rFonts w:ascii="標楷體" w:hAnsi="標楷體"/>
          <w:sz w:val="24"/>
        </w:rPr>
        <w:t>107</w:t>
      </w:r>
      <w:r>
        <w:rPr>
          <w:rFonts w:ascii="標楷體" w:hAnsi="標楷體"/>
          <w:sz w:val="24"/>
        </w:rPr>
        <w:t>年</w:t>
      </w:r>
      <w:r>
        <w:rPr>
          <w:rFonts w:ascii="標楷體" w:hAnsi="標楷體"/>
          <w:sz w:val="24"/>
        </w:rPr>
        <w:t>7</w:t>
      </w:r>
      <w:r>
        <w:rPr>
          <w:rFonts w:ascii="標楷體" w:hAnsi="標楷體"/>
          <w:sz w:val="24"/>
        </w:rPr>
        <w:t>月</w:t>
      </w:r>
      <w:r>
        <w:rPr>
          <w:rFonts w:ascii="標楷體" w:hAnsi="標楷體" w:cs="新細明體"/>
          <w:sz w:val="24"/>
        </w:rPr>
        <w:t>3</w:t>
      </w:r>
      <w:r>
        <w:rPr>
          <w:rFonts w:ascii="標楷體" w:hAnsi="標楷體"/>
          <w:sz w:val="24"/>
        </w:rPr>
        <w:t>日文源字第</w:t>
      </w:r>
      <w:r>
        <w:rPr>
          <w:rFonts w:ascii="標楷體" w:hAnsi="標楷體"/>
          <w:kern w:val="0"/>
          <w:sz w:val="24"/>
        </w:rPr>
        <w:t>10730177722</w:t>
      </w:r>
      <w:r>
        <w:rPr>
          <w:rFonts w:ascii="標楷體" w:hAnsi="標楷體"/>
          <w:sz w:val="24"/>
        </w:rPr>
        <w:t>號令訂定</w:t>
      </w:r>
    </w:p>
    <w:p w:rsidR="00A42A8B" w:rsidRDefault="00753F0B">
      <w:pPr>
        <w:pStyle w:val="Textbody"/>
        <w:numPr>
          <w:ilvl w:val="0"/>
          <w:numId w:val="3"/>
        </w:numPr>
        <w:tabs>
          <w:tab w:val="left" w:pos="574"/>
        </w:tabs>
        <w:spacing w:line="500" w:lineRule="exact"/>
        <w:ind w:left="567" w:hanging="567"/>
      </w:pPr>
      <w:r>
        <w:rPr>
          <w:rFonts w:ascii="標楷體" w:hAnsi="標楷體"/>
          <w:szCs w:val="28"/>
        </w:rPr>
        <w:t>文化部（以下簡稱本部）為保存並再現土地與人民共同記憶，故而提出「國家文化記憶庫及數位加值應用計畫」，為擴大全民共同參與虛實並行之建構台灣原生文化運動，以作為在地知識研究、教育推廣、產業運用及觀光體驗之基礎，特訂定本要點。</w:t>
      </w:r>
    </w:p>
    <w:p w:rsidR="00A42A8B" w:rsidRDefault="00A42A8B">
      <w:pPr>
        <w:pStyle w:val="Textbody"/>
        <w:tabs>
          <w:tab w:val="left" w:pos="574"/>
        </w:tabs>
        <w:spacing w:line="500" w:lineRule="exact"/>
        <w:ind w:left="567"/>
        <w:rPr>
          <w:rFonts w:ascii="標楷體" w:hAnsi="標楷體"/>
          <w:szCs w:val="28"/>
        </w:rPr>
      </w:pPr>
    </w:p>
    <w:p w:rsidR="00A42A8B" w:rsidRDefault="00753F0B">
      <w:pPr>
        <w:pStyle w:val="Textbody"/>
        <w:numPr>
          <w:ilvl w:val="0"/>
          <w:numId w:val="3"/>
        </w:numPr>
        <w:tabs>
          <w:tab w:val="left" w:pos="717"/>
        </w:tabs>
        <w:spacing w:line="500" w:lineRule="exact"/>
        <w:ind w:left="567" w:hanging="567"/>
        <w:rPr>
          <w:rFonts w:ascii="標楷體" w:hAnsi="標楷體"/>
          <w:szCs w:val="28"/>
        </w:rPr>
      </w:pPr>
      <w:r>
        <w:rPr>
          <w:rFonts w:ascii="標楷體" w:hAnsi="標楷體"/>
          <w:szCs w:val="28"/>
        </w:rPr>
        <w:t>本要點補助對象為依法設立登記或立案之組織、法人、大專校院、民間團體</w:t>
      </w:r>
      <w:r>
        <w:rPr>
          <w:rFonts w:ascii="標楷體" w:hAnsi="標楷體"/>
          <w:szCs w:val="28"/>
        </w:rPr>
        <w:t>(</w:t>
      </w:r>
      <w:r>
        <w:rPr>
          <w:rFonts w:ascii="標楷體" w:hAnsi="標楷體"/>
          <w:szCs w:val="28"/>
        </w:rPr>
        <w:t>不含政治團體</w:t>
      </w:r>
      <w:r>
        <w:rPr>
          <w:rFonts w:ascii="標楷體" w:hAnsi="標楷體"/>
          <w:szCs w:val="28"/>
        </w:rPr>
        <w:t>)</w:t>
      </w:r>
      <w:r>
        <w:rPr>
          <w:rFonts w:ascii="標楷體" w:hAnsi="標楷體"/>
          <w:szCs w:val="28"/>
        </w:rPr>
        <w:t>、公寓大廈管理委員會、商號等。</w:t>
      </w:r>
    </w:p>
    <w:p w:rsidR="00A42A8B" w:rsidRDefault="00A42A8B">
      <w:pPr>
        <w:pStyle w:val="Textbody"/>
        <w:tabs>
          <w:tab w:val="left" w:pos="574"/>
        </w:tabs>
        <w:spacing w:line="500" w:lineRule="exact"/>
        <w:ind w:left="567"/>
        <w:rPr>
          <w:rFonts w:ascii="標楷體" w:hAnsi="標楷體"/>
          <w:szCs w:val="28"/>
        </w:rPr>
      </w:pPr>
    </w:p>
    <w:p w:rsidR="00A42A8B" w:rsidRDefault="00753F0B">
      <w:pPr>
        <w:pStyle w:val="Textbody"/>
        <w:numPr>
          <w:ilvl w:val="0"/>
          <w:numId w:val="3"/>
        </w:numPr>
        <w:tabs>
          <w:tab w:val="left" w:pos="87"/>
          <w:tab w:val="left" w:pos="181"/>
        </w:tabs>
        <w:spacing w:line="500" w:lineRule="exact"/>
        <w:ind w:left="567" w:hanging="567"/>
      </w:pPr>
      <w:r>
        <w:rPr>
          <w:rFonts w:ascii="標楷體" w:hAnsi="標楷體"/>
          <w:szCs w:val="28"/>
        </w:rPr>
        <w:t>本要點補助類別分為「</w:t>
      </w:r>
      <w:r>
        <w:rPr>
          <w:rFonts w:ascii="標楷體" w:hAnsi="標楷體"/>
          <w:color w:val="000000"/>
          <w:szCs w:val="28"/>
        </w:rPr>
        <w:t>專案執行類</w:t>
      </w:r>
      <w:r>
        <w:rPr>
          <w:rFonts w:ascii="標楷體" w:hAnsi="標楷體"/>
          <w:szCs w:val="28"/>
        </w:rPr>
        <w:t>」和「擴大建構</w:t>
      </w:r>
      <w:r>
        <w:rPr>
          <w:rFonts w:ascii="標楷體" w:hAnsi="標楷體"/>
          <w:color w:val="000000"/>
          <w:szCs w:val="28"/>
        </w:rPr>
        <w:t>類</w:t>
      </w:r>
      <w:r>
        <w:rPr>
          <w:rFonts w:ascii="標楷體" w:hAnsi="標楷體"/>
          <w:szCs w:val="28"/>
        </w:rPr>
        <w:t>」，其提案原則如下：</w:t>
      </w:r>
    </w:p>
    <w:p w:rsidR="00A42A8B" w:rsidRDefault="00753F0B">
      <w:pPr>
        <w:pStyle w:val="Textbody"/>
        <w:numPr>
          <w:ilvl w:val="0"/>
          <w:numId w:val="4"/>
        </w:numPr>
        <w:tabs>
          <w:tab w:val="left" w:pos="993"/>
        </w:tabs>
        <w:spacing w:line="500" w:lineRule="exact"/>
        <w:ind w:left="703" w:hanging="703"/>
      </w:pPr>
      <w:r>
        <w:rPr>
          <w:rFonts w:ascii="標楷體" w:hAnsi="標楷體"/>
          <w:szCs w:val="28"/>
        </w:rPr>
        <w:t>專案執行類：</w:t>
      </w:r>
      <w:r>
        <w:rPr>
          <w:rFonts w:ascii="標楷體" w:hAnsi="標楷體" w:cs="標楷體"/>
        </w:rPr>
        <w:t>計畫內容符合國家重點政策方向需求，有助於建構</w:t>
      </w:r>
      <w:r>
        <w:rPr>
          <w:rFonts w:ascii="標楷體" w:hAnsi="標楷體"/>
          <w:szCs w:val="28"/>
        </w:rPr>
        <w:t>在地知識與完備國家文化記憶</w:t>
      </w:r>
      <w:r>
        <w:rPr>
          <w:rFonts w:ascii="標楷體" w:hAnsi="標楷體" w:cs="標楷體"/>
        </w:rPr>
        <w:t>，並具高度時效性者，採隨時受理分批審查</w:t>
      </w:r>
      <w:r>
        <w:rPr>
          <w:rFonts w:ascii="標楷體" w:hAnsi="標楷體"/>
          <w:szCs w:val="28"/>
        </w:rPr>
        <w:t>。</w:t>
      </w:r>
    </w:p>
    <w:p w:rsidR="00A42A8B" w:rsidRDefault="00753F0B">
      <w:pPr>
        <w:pStyle w:val="Textbody"/>
        <w:numPr>
          <w:ilvl w:val="0"/>
          <w:numId w:val="4"/>
        </w:numPr>
        <w:tabs>
          <w:tab w:val="left" w:pos="993"/>
        </w:tabs>
        <w:spacing w:line="500" w:lineRule="exact"/>
        <w:ind w:left="703" w:hanging="703"/>
      </w:pPr>
      <w:r>
        <w:rPr>
          <w:rFonts w:ascii="標楷體" w:hAnsi="標楷體"/>
          <w:szCs w:val="28"/>
        </w:rPr>
        <w:t>擴大建構類：</w:t>
      </w:r>
      <w:r>
        <w:rPr>
          <w:rFonts w:ascii="標楷體" w:hAnsi="標楷體" w:cs="標楷體"/>
        </w:rPr>
        <w:t>計畫內容需要較長時間推動，並能</w:t>
      </w:r>
      <w:r>
        <w:rPr>
          <w:rFonts w:ascii="標楷體" w:hAnsi="標楷體"/>
          <w:szCs w:val="28"/>
        </w:rPr>
        <w:t>串連相關組織或跨領域之團體共同參與，或研發創新性策略，擴大建構在地知識與國家文化記憶，採年度定期審查。</w:t>
      </w:r>
    </w:p>
    <w:p w:rsidR="00A42A8B" w:rsidRDefault="00A42A8B">
      <w:pPr>
        <w:pStyle w:val="Textbody"/>
        <w:tabs>
          <w:tab w:val="left" w:pos="574"/>
        </w:tabs>
        <w:spacing w:line="500" w:lineRule="exact"/>
        <w:rPr>
          <w:rFonts w:ascii="標楷體" w:hAnsi="標楷體"/>
          <w:szCs w:val="28"/>
        </w:rPr>
      </w:pPr>
    </w:p>
    <w:p w:rsidR="00A42A8B" w:rsidRDefault="00753F0B">
      <w:pPr>
        <w:pStyle w:val="Textbody"/>
        <w:tabs>
          <w:tab w:val="left" w:pos="-480"/>
          <w:tab w:val="left" w:pos="-386"/>
        </w:tabs>
        <w:spacing w:line="500" w:lineRule="exact"/>
        <w:rPr>
          <w:rFonts w:ascii="標楷體" w:hAnsi="標楷體"/>
          <w:szCs w:val="28"/>
        </w:rPr>
      </w:pPr>
      <w:r>
        <w:rPr>
          <w:rFonts w:ascii="標楷體" w:hAnsi="標楷體"/>
          <w:szCs w:val="28"/>
        </w:rPr>
        <w:t>四、本要點之補助項目如下：</w:t>
      </w:r>
    </w:p>
    <w:p w:rsidR="00A42A8B" w:rsidRDefault="00753F0B">
      <w:pPr>
        <w:pStyle w:val="a6"/>
        <w:numPr>
          <w:ilvl w:val="0"/>
          <w:numId w:val="5"/>
        </w:numPr>
        <w:spacing w:line="500" w:lineRule="exact"/>
        <w:ind w:left="703" w:hanging="703"/>
      </w:pPr>
      <w:r>
        <w:rPr>
          <w:rFonts w:ascii="標楷體" w:hAnsi="標楷體"/>
          <w:color w:val="auto"/>
        </w:rPr>
        <w:t>重要或瀕危文化資源材料的購藏、徵集與紀錄：針對具在地特色、有收存價值或對民眾有感的核心文化資源材料主題，包含瀕危或非法定資材、灰色文獻、肢體記憶、民間技藝與智慧等，運用創新思維，形成具體盤點策略與機制，規劃執行在地知識與文化記憶的系統性整理與保存工作，累積在地知識與文化記憶發展基礎。若計畫</w:t>
      </w:r>
      <w:r>
        <w:rPr>
          <w:rFonts w:ascii="標楷體" w:hAnsi="標楷體" w:cs="標楷體"/>
        </w:rPr>
        <w:t>涉及原件修復與典藏技術處理，可委託學術或專業研究等單位協力合作，惟均須於計畫內及後續成果產出敘明。</w:t>
      </w:r>
    </w:p>
    <w:p w:rsidR="00A42A8B" w:rsidRDefault="00753F0B">
      <w:pPr>
        <w:pStyle w:val="a6"/>
        <w:numPr>
          <w:ilvl w:val="1"/>
          <w:numId w:val="6"/>
        </w:numPr>
        <w:spacing w:line="500" w:lineRule="exact"/>
      </w:pPr>
      <w:r>
        <w:rPr>
          <w:rFonts w:ascii="標楷體" w:hAnsi="標楷體"/>
          <w:color w:val="auto"/>
        </w:rPr>
        <w:t>購藏：購買既存之重要文化資源材料（如瀕危文物）之著作權（資本門）或授權（經常門）。此項為購藏著作權利或授權，不可用於購置實</w:t>
      </w:r>
      <w:r>
        <w:rPr>
          <w:rFonts w:ascii="標楷體" w:hAnsi="標楷體"/>
          <w:color w:val="auto"/>
        </w:rPr>
        <w:t>體原件。</w:t>
      </w:r>
    </w:p>
    <w:p w:rsidR="00A42A8B" w:rsidRDefault="00753F0B">
      <w:pPr>
        <w:pStyle w:val="a6"/>
        <w:numPr>
          <w:ilvl w:val="1"/>
          <w:numId w:val="6"/>
        </w:numPr>
        <w:spacing w:line="500" w:lineRule="exact"/>
      </w:pPr>
      <w:r>
        <w:rPr>
          <w:rFonts w:ascii="標楷體" w:hAnsi="標楷體"/>
          <w:color w:val="auto"/>
        </w:rPr>
        <w:t>徵集：以辦理活動方式擴大徵集、取得重要文化資源材料（如</w:t>
      </w:r>
      <w:r>
        <w:rPr>
          <w:rFonts w:ascii="標楷體" w:hAnsi="標楷體"/>
          <w:color w:val="auto"/>
        </w:rPr>
        <w:lastRenderedPageBreak/>
        <w:t>常民文書、手稿、老照片或家庭錄影錄音等）。</w:t>
      </w:r>
    </w:p>
    <w:p w:rsidR="00A42A8B" w:rsidRDefault="00753F0B">
      <w:pPr>
        <w:pStyle w:val="a6"/>
        <w:numPr>
          <w:ilvl w:val="1"/>
          <w:numId w:val="6"/>
        </w:numPr>
        <w:spacing w:line="500" w:lineRule="exact"/>
      </w:pPr>
      <w:r>
        <w:rPr>
          <w:rFonts w:ascii="標楷體" w:hAnsi="標楷體"/>
          <w:color w:val="auto"/>
        </w:rPr>
        <w:t>紀錄：以包括但不限於文字、聲音、影像、動態影音等方式，紀錄產出重要文化資源材料（如拍攝傳統技藝匠師、紀錄在地重大事件等）。</w:t>
      </w:r>
    </w:p>
    <w:p w:rsidR="00A42A8B" w:rsidRDefault="00753F0B">
      <w:pPr>
        <w:pStyle w:val="a6"/>
        <w:numPr>
          <w:ilvl w:val="1"/>
          <w:numId w:val="6"/>
        </w:numPr>
        <w:spacing w:line="500" w:lineRule="exact"/>
      </w:pPr>
      <w:r>
        <w:rPr>
          <w:rFonts w:ascii="標楷體" w:hAnsi="標楷體"/>
          <w:color w:val="auto"/>
        </w:rPr>
        <w:t>所購藏、徵集或紀錄之文化資源材料，均須與原件提供或產製者達成協議，依本部規定取得合法之著作權或授權證明文件，以配合本部要求後續規劃開放民眾共享文化資源材料。</w:t>
      </w:r>
    </w:p>
    <w:p w:rsidR="00A42A8B" w:rsidRDefault="00753F0B">
      <w:pPr>
        <w:pStyle w:val="a6"/>
        <w:numPr>
          <w:ilvl w:val="0"/>
          <w:numId w:val="7"/>
        </w:numPr>
        <w:spacing w:line="500" w:lineRule="exact"/>
        <w:ind w:left="703" w:hanging="703"/>
      </w:pPr>
      <w:r>
        <w:rPr>
          <w:rFonts w:ascii="標楷體" w:hAnsi="標楷體"/>
          <w:color w:val="auto"/>
        </w:rPr>
        <w:t>文化資源材料的數位化、詮釋資料規格與內涵建置優化：</w:t>
      </w:r>
      <w:r>
        <w:rPr>
          <w:rFonts w:ascii="標楷體" w:hAnsi="標楷體"/>
        </w:rPr>
        <w:t>將文化資源材料透過攝影或掃描等技術，轉化成符合本部規定之高質量且利於保存流通的數位內容</w:t>
      </w:r>
      <w:r>
        <w:rPr>
          <w:rFonts w:ascii="標楷體" w:hAnsi="標楷體"/>
        </w:rPr>
        <w:t>(digital content)</w:t>
      </w:r>
      <w:r>
        <w:rPr>
          <w:rFonts w:ascii="標楷體" w:hAnsi="標楷體"/>
        </w:rPr>
        <w:t>或直接產製出原生數位內容；並能符合本部規定，對文化資源材料進行詮釋資料規格建置及內涵著錄、權利使用標示、資料結構化與優化等，盡可能提升數位內容品質，</w:t>
      </w:r>
      <w:r>
        <w:rPr>
          <w:rFonts w:ascii="標楷體" w:hAnsi="標楷體"/>
          <w:color w:val="auto"/>
        </w:rPr>
        <w:t>便於民眾瀏覽、檢索或使用。</w:t>
      </w:r>
      <w:r>
        <w:rPr>
          <w:rFonts w:ascii="標楷體" w:hAnsi="標楷體" w:cs="標楷體"/>
        </w:rPr>
        <w:t>本項工作可有學術或專業研究、民間企業等單位協力合作，惟均須於計畫內載明；另前項所述</w:t>
      </w:r>
      <w:r>
        <w:rPr>
          <w:rFonts w:ascii="標楷體" w:hAnsi="標楷體"/>
          <w:color w:val="auto"/>
        </w:rPr>
        <w:t>購藏、徵集或紀錄之重要文化資源材料，若尚未經數位化或詮釋資料未建置等，應一併完成本項工作，並得將其數位化檔案內容上傳至國家文化記憶庫平臺</w:t>
      </w:r>
      <w:r>
        <w:rPr>
          <w:rFonts w:ascii="標楷體" w:hAnsi="標楷體"/>
          <w:color w:val="auto"/>
        </w:rPr>
        <w:t>保存，且依其權利註記狀態，提供民眾瀏覽、檢索或使用。</w:t>
      </w:r>
    </w:p>
    <w:p w:rsidR="00A42A8B" w:rsidRDefault="00753F0B">
      <w:pPr>
        <w:pStyle w:val="a6"/>
        <w:numPr>
          <w:ilvl w:val="1"/>
          <w:numId w:val="8"/>
        </w:numPr>
        <w:autoSpaceDE w:val="0"/>
        <w:spacing w:line="500" w:lineRule="exact"/>
      </w:pPr>
      <w:r>
        <w:rPr>
          <w:rFonts w:ascii="標楷體" w:hAnsi="標楷體"/>
          <w:color w:val="auto"/>
        </w:rPr>
        <w:t>數位化：針對文化資源材料進行數位化及相關後製工作，如攝影、掃描、修圖、接圖、檔案命名、轉檔、影像保護等。</w:t>
      </w:r>
    </w:p>
    <w:p w:rsidR="00A42A8B" w:rsidRDefault="00753F0B">
      <w:pPr>
        <w:pStyle w:val="a6"/>
        <w:numPr>
          <w:ilvl w:val="1"/>
          <w:numId w:val="8"/>
        </w:numPr>
        <w:autoSpaceDE w:val="0"/>
        <w:spacing w:line="500" w:lineRule="exact"/>
      </w:pPr>
      <w:r>
        <w:rPr>
          <w:rFonts w:ascii="標楷體" w:hAnsi="標楷體"/>
          <w:color w:val="auto"/>
        </w:rPr>
        <w:t>詮釋資料建置與優化：針對文化資源材料的詮釋資料規格與內涵、文化資源材料之權利標示、資料結構化與優化等，進行相關資料處理及完備工作。</w:t>
      </w:r>
    </w:p>
    <w:p w:rsidR="00A42A8B" w:rsidRDefault="00753F0B">
      <w:pPr>
        <w:pStyle w:val="a6"/>
        <w:numPr>
          <w:ilvl w:val="0"/>
          <w:numId w:val="9"/>
        </w:numPr>
        <w:spacing w:line="500" w:lineRule="exact"/>
        <w:ind w:left="703" w:hanging="703"/>
      </w:pPr>
      <w:r>
        <w:rPr>
          <w:rFonts w:ascii="標楷體" w:hAnsi="標楷體"/>
          <w:color w:val="auto"/>
        </w:rPr>
        <w:t>推廣及培力群眾自主投入共創協作：串聯在地社區、議題社群、文化或技術專業者、一般民眾等，發展文化資源材料共創協作的虛實整合方案或跨域培力機制，透過創新作法，加強推動民眾自主參與在地知識與文化記憶的建構和運用。</w:t>
      </w:r>
    </w:p>
    <w:p w:rsidR="00A42A8B" w:rsidRDefault="00753F0B">
      <w:pPr>
        <w:pStyle w:val="a6"/>
        <w:numPr>
          <w:ilvl w:val="1"/>
          <w:numId w:val="10"/>
        </w:numPr>
        <w:spacing w:line="500" w:lineRule="exact"/>
      </w:pPr>
      <w:r>
        <w:rPr>
          <w:rFonts w:ascii="標楷體" w:hAnsi="標楷體"/>
          <w:color w:val="auto"/>
        </w:rPr>
        <w:t>平臺、服務或</w:t>
      </w:r>
      <w:r>
        <w:rPr>
          <w:rFonts w:ascii="標楷體" w:hAnsi="標楷體"/>
          <w:color w:val="auto"/>
        </w:rPr>
        <w:t>方案推廣：整合運用文化資源材料，建立協作平臺、發展社群服務或推動資料應用方案，如故事接龍、地圖協作、文化黑客松等，擴大公眾參與效益。前述平臺、服務或方案，若涉及自行建置、</w:t>
      </w:r>
      <w:r>
        <w:rPr>
          <w:rFonts w:ascii="標楷體" w:hAnsi="標楷體"/>
          <w:color w:val="auto"/>
        </w:rPr>
        <w:lastRenderedPageBreak/>
        <w:t>優化資訊系統模組或應用程式，應一併提供與本部相關網站平臺及資料庫系統進行</w:t>
      </w:r>
      <w:r>
        <w:rPr>
          <w:rFonts w:ascii="標楷體" w:hAnsi="標楷體"/>
          <w:color w:val="auto"/>
        </w:rPr>
        <w:t>API</w:t>
      </w:r>
      <w:r>
        <w:rPr>
          <w:rFonts w:ascii="標楷體" w:hAnsi="標楷體"/>
          <w:color w:val="auto"/>
        </w:rPr>
        <w:t>介接或資料共享之回饋方案，以落實在地知識公共化，深化文化記憶的整體積累。</w:t>
      </w:r>
    </w:p>
    <w:p w:rsidR="00A42A8B" w:rsidRDefault="00753F0B">
      <w:pPr>
        <w:pStyle w:val="a6"/>
        <w:numPr>
          <w:ilvl w:val="1"/>
          <w:numId w:val="10"/>
        </w:numPr>
        <w:spacing w:line="500" w:lineRule="exact"/>
      </w:pPr>
      <w:r>
        <w:rPr>
          <w:rFonts w:ascii="標楷體" w:hAnsi="標楷體"/>
          <w:color w:val="auto"/>
        </w:rPr>
        <w:t>培力課程或機制發展：針對重要議題或潛力對象，辦理專案培力課程，包含但不限於文化資源材料調查與管理、修復及典藏技術、數位工具應用、在地故事書寫、策展與行銷、授權經紀與著作權保護等，有助於文化資</w:t>
      </w:r>
      <w:r>
        <w:rPr>
          <w:rFonts w:ascii="標楷體" w:hAnsi="標楷體"/>
          <w:color w:val="auto"/>
        </w:rPr>
        <w:t>源材料保存推廣之內容，或進一步系統性發展具創新性與延續性的人才育成與媒合機制，如在地知識學校、文化</w:t>
      </w:r>
      <w:r>
        <w:rPr>
          <w:rFonts w:ascii="標楷體" w:hAnsi="標楷體"/>
          <w:color w:val="auto"/>
        </w:rPr>
        <w:t>DNA</w:t>
      </w:r>
      <w:r>
        <w:rPr>
          <w:rFonts w:ascii="標楷體" w:hAnsi="標楷體"/>
          <w:color w:val="auto"/>
        </w:rPr>
        <w:t>實驗工坊等。</w:t>
      </w:r>
    </w:p>
    <w:p w:rsidR="00A42A8B" w:rsidRDefault="00753F0B">
      <w:pPr>
        <w:pStyle w:val="a6"/>
        <w:spacing w:line="500" w:lineRule="exact"/>
        <w:ind w:left="709" w:firstLine="0"/>
        <w:rPr>
          <w:rFonts w:ascii="標楷體" w:hAnsi="標楷體"/>
          <w:color w:val="auto"/>
        </w:rPr>
      </w:pPr>
      <w:r>
        <w:rPr>
          <w:rFonts w:ascii="標楷體" w:hAnsi="標楷體"/>
          <w:color w:val="auto"/>
        </w:rPr>
        <w:t>為利於知識公共化，本項工作均須同時有課程或活動記錄；並為追蹤及分析辦理成效，應對參與民眾進行滿意度調查。</w:t>
      </w:r>
    </w:p>
    <w:p w:rsidR="00A42A8B" w:rsidRDefault="00753F0B">
      <w:pPr>
        <w:pStyle w:val="a6"/>
        <w:numPr>
          <w:ilvl w:val="0"/>
          <w:numId w:val="11"/>
        </w:numPr>
        <w:spacing w:line="500" w:lineRule="exact"/>
        <w:ind w:left="703" w:hanging="703"/>
      </w:pPr>
      <w:r>
        <w:rPr>
          <w:rFonts w:ascii="標楷體" w:hAnsi="標楷體"/>
          <w:color w:val="auto"/>
        </w:rPr>
        <w:t>深度轉譯在地知識與文化記憶：連結創意社群、專職創作者或說書人、特定知識領域專家或愛好者、一般民眾等，將文化資源材料以具故事性、創意性或遊戲性的多元方式，整合轉譯為具產業潛力或社會共感之在地主題故事包、原生內容創作雛型與創意加值應用方案。</w:t>
      </w:r>
    </w:p>
    <w:p w:rsidR="00A42A8B" w:rsidRDefault="00753F0B">
      <w:pPr>
        <w:pStyle w:val="a6"/>
        <w:numPr>
          <w:ilvl w:val="1"/>
          <w:numId w:val="12"/>
        </w:numPr>
        <w:spacing w:line="500" w:lineRule="exact"/>
      </w:pPr>
      <w:r>
        <w:rPr>
          <w:rFonts w:ascii="標楷體" w:hAnsi="標楷體"/>
          <w:color w:val="auto"/>
        </w:rPr>
        <w:t>主題故事包：發展在地知識或文化記憶之非虛構性主題文本敘事，其形式可為文字、圖像、影音及其他表現形式等，並應以可資公眾合理近用之適當權利規範，於數位介面環境如主題網站、部落格或協作平台等發佈推廣。</w:t>
      </w:r>
    </w:p>
    <w:p w:rsidR="00A42A8B" w:rsidRDefault="00753F0B">
      <w:pPr>
        <w:pStyle w:val="a6"/>
        <w:numPr>
          <w:ilvl w:val="1"/>
          <w:numId w:val="12"/>
        </w:numPr>
        <w:spacing w:line="500" w:lineRule="exact"/>
      </w:pPr>
      <w:r>
        <w:rPr>
          <w:rFonts w:ascii="標楷體" w:hAnsi="標楷體"/>
          <w:color w:val="auto"/>
        </w:rPr>
        <w:t>原生內容創作雛型：運用文化資源材料或主題故事包，進行原創或改編，發展具一定虛構性與原創性之原生內容</w:t>
      </w:r>
      <w:r>
        <w:rPr>
          <w:rFonts w:ascii="標楷體" w:hAnsi="標楷體"/>
          <w:color w:val="auto"/>
        </w:rPr>
        <w:t>IP</w:t>
      </w:r>
      <w:r>
        <w:rPr>
          <w:rFonts w:ascii="標楷體" w:hAnsi="標楷體"/>
          <w:color w:val="auto"/>
        </w:rPr>
        <w:t>原型或文本創作雛型，如角色設定、故事腳本、內容產品或服務之設計規劃等，並可結合數位科技應用，發展文化資源材料與教育及產業領域結合之可能性。</w:t>
      </w:r>
    </w:p>
    <w:p w:rsidR="00A42A8B" w:rsidRDefault="00753F0B">
      <w:pPr>
        <w:pStyle w:val="a6"/>
        <w:numPr>
          <w:ilvl w:val="1"/>
          <w:numId w:val="12"/>
        </w:numPr>
        <w:spacing w:line="500" w:lineRule="exact"/>
      </w:pPr>
      <w:r>
        <w:rPr>
          <w:rFonts w:ascii="標楷體" w:hAnsi="標楷體"/>
          <w:color w:val="auto"/>
        </w:rPr>
        <w:t>創意加值應用計畫：運用文化資源材料、主題故事包或原生內容創作雛型，進階發展</w:t>
      </w:r>
      <w:r>
        <w:rPr>
          <w:rFonts w:ascii="標楷體" w:hAnsi="標楷體"/>
          <w:color w:val="auto"/>
        </w:rPr>
        <w:t>具內容創意性或技術突破性的創意加值應用計畫，呈現台灣豐富多元的原生文化</w:t>
      </w:r>
      <w:r>
        <w:rPr>
          <w:rFonts w:ascii="標楷體" w:hAnsi="標楷體"/>
          <w:color w:val="auto"/>
        </w:rPr>
        <w:t>DNA</w:t>
      </w:r>
      <w:r>
        <w:rPr>
          <w:rFonts w:ascii="標楷體" w:hAnsi="標楷體"/>
          <w:color w:val="auto"/>
        </w:rPr>
        <w:t>樣貌及內涵。</w:t>
      </w:r>
    </w:p>
    <w:p w:rsidR="00A42A8B" w:rsidRDefault="00753F0B">
      <w:pPr>
        <w:pStyle w:val="a6"/>
        <w:numPr>
          <w:ilvl w:val="0"/>
          <w:numId w:val="13"/>
        </w:numPr>
        <w:spacing w:line="500" w:lineRule="exact"/>
        <w:ind w:left="703" w:hanging="703"/>
      </w:pPr>
      <w:r>
        <w:rPr>
          <w:rFonts w:ascii="標楷體" w:hAnsi="標楷體"/>
          <w:color w:val="auto"/>
        </w:rPr>
        <w:t>發展跨地域在地主題：針對具一定集體文化共識之跨領域、跨地域之主題，如影響台灣社會的重大事件或議題、形塑台灣文化的民間知識與智慧等關鍵性內容，進行文化資源材料之系統性建構與運用。</w:t>
      </w:r>
    </w:p>
    <w:p w:rsidR="00A42A8B" w:rsidRDefault="00753F0B">
      <w:pPr>
        <w:pStyle w:val="a6"/>
        <w:numPr>
          <w:ilvl w:val="0"/>
          <w:numId w:val="13"/>
        </w:numPr>
        <w:spacing w:line="500" w:lineRule="exact"/>
        <w:ind w:left="703" w:hanging="703"/>
      </w:pPr>
      <w:r>
        <w:rPr>
          <w:rFonts w:ascii="標楷體" w:hAnsi="標楷體"/>
          <w:color w:val="auto"/>
        </w:rPr>
        <w:t>其他具創新性並可具體操作，能對推動文化資源材料之收存取用產生明</w:t>
      </w:r>
      <w:r>
        <w:rPr>
          <w:rFonts w:ascii="標楷體" w:hAnsi="標楷體"/>
          <w:color w:val="auto"/>
        </w:rPr>
        <w:lastRenderedPageBreak/>
        <w:t>顯效益的計畫。</w:t>
      </w:r>
    </w:p>
    <w:p w:rsidR="00A42A8B" w:rsidRDefault="00753F0B">
      <w:pPr>
        <w:pStyle w:val="a6"/>
        <w:spacing w:line="500" w:lineRule="exact"/>
        <w:ind w:left="229" w:firstLine="0"/>
        <w:rPr>
          <w:rFonts w:ascii="標楷體" w:hAnsi="標楷體"/>
        </w:rPr>
      </w:pPr>
      <w:r>
        <w:rPr>
          <w:rFonts w:ascii="標楷體" w:hAnsi="標楷體"/>
        </w:rPr>
        <w:t>另為鼓勵資源整合及擴大計畫執行效益，若計劃能與本部或其他部會相關計畫進行策略協力，或能擴大串聯博物館、地方文化館、圖書館、獨立書店、藝文空間、文史工作室、社區組織、議</w:t>
      </w:r>
      <w:r>
        <w:rPr>
          <w:rFonts w:ascii="標楷體" w:hAnsi="標楷體"/>
        </w:rPr>
        <w:t>題社群、青年與黃金人口等關鍵對象共同合作者，本部於評選時，得列為優先補助之對象。</w:t>
      </w:r>
    </w:p>
    <w:p w:rsidR="00A42A8B" w:rsidRDefault="00A42A8B">
      <w:pPr>
        <w:pStyle w:val="Textbody"/>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301" w:lineRule="atLeast"/>
      </w:pPr>
    </w:p>
    <w:p w:rsidR="00A42A8B" w:rsidRDefault="00753F0B">
      <w:pPr>
        <w:pStyle w:val="Textbody"/>
        <w:tabs>
          <w:tab w:val="left" w:pos="-480"/>
          <w:tab w:val="left" w:pos="-316"/>
        </w:tabs>
        <w:spacing w:line="500" w:lineRule="exact"/>
      </w:pPr>
      <w:r>
        <w:rPr>
          <w:rFonts w:ascii="標楷體" w:hAnsi="標楷體" w:cs="標楷體"/>
          <w:szCs w:val="20"/>
        </w:rPr>
        <w:t>五、申請受理期程及應備文件：</w:t>
      </w:r>
    </w:p>
    <w:p w:rsidR="00A42A8B" w:rsidRDefault="00753F0B">
      <w:pPr>
        <w:pStyle w:val="a6"/>
        <w:numPr>
          <w:ilvl w:val="1"/>
          <w:numId w:val="14"/>
        </w:numPr>
        <w:tabs>
          <w:tab w:val="left" w:pos="520"/>
          <w:tab w:val="left" w:pos="784"/>
        </w:tabs>
        <w:spacing w:line="500" w:lineRule="exact"/>
        <w:ind w:left="703" w:hanging="703"/>
      </w:pPr>
      <w:r>
        <w:rPr>
          <w:rFonts w:ascii="標楷體" w:hAnsi="標楷體"/>
        </w:rPr>
        <w:t xml:space="preserve"> </w:t>
      </w:r>
      <w:r>
        <w:rPr>
          <w:rFonts w:ascii="標楷體" w:hAnsi="標楷體"/>
        </w:rPr>
        <w:t>專案執行類</w:t>
      </w:r>
      <w:r>
        <w:rPr>
          <w:rFonts w:ascii="標楷體" w:hAnsi="標楷體" w:cs="標楷體"/>
        </w:rPr>
        <w:t>：</w:t>
      </w:r>
      <w:r>
        <w:rPr>
          <w:rFonts w:ascii="標楷體" w:hAnsi="標楷體"/>
          <w:color w:val="auto"/>
        </w:rPr>
        <w:t>自本要點公告日起，採隨時受理、分批審查方式辦理。本部將依當年度補助經費支用狀況提前公告停止受理。</w:t>
      </w:r>
    </w:p>
    <w:p w:rsidR="00A42A8B" w:rsidRDefault="00753F0B">
      <w:pPr>
        <w:pStyle w:val="Textbody"/>
        <w:numPr>
          <w:ilvl w:val="1"/>
          <w:numId w:val="14"/>
        </w:numPr>
        <w:tabs>
          <w:tab w:val="left" w:pos="502"/>
          <w:tab w:val="left" w:pos="709"/>
          <w:tab w:val="left" w:pos="992"/>
        </w:tabs>
        <w:spacing w:line="500" w:lineRule="exact"/>
        <w:ind w:left="703" w:hanging="703"/>
      </w:pPr>
      <w:r>
        <w:rPr>
          <w:rFonts w:ascii="標楷體" w:hAnsi="標楷體"/>
          <w:szCs w:val="28"/>
        </w:rPr>
        <w:t xml:space="preserve"> </w:t>
      </w:r>
      <w:r>
        <w:rPr>
          <w:rFonts w:ascii="標楷體" w:hAnsi="標楷體"/>
          <w:szCs w:val="28"/>
        </w:rPr>
        <w:t>擴大建構類</w:t>
      </w:r>
      <w:r>
        <w:rPr>
          <w:rFonts w:ascii="標楷體" w:hAnsi="標楷體" w:cs="標楷體"/>
          <w:szCs w:val="28"/>
        </w:rPr>
        <w:t>：自本要點公告日起至中華民國</w:t>
      </w:r>
      <w:r>
        <w:rPr>
          <w:rFonts w:ascii="標楷體" w:hAnsi="標楷體" w:cs="細明體"/>
        </w:rPr>
        <w:t>一百一十年止</w:t>
      </w:r>
      <w:r>
        <w:rPr>
          <w:rFonts w:ascii="標楷體" w:hAnsi="標楷體" w:cs="標楷體"/>
          <w:szCs w:val="28"/>
        </w:rPr>
        <w:t>，原則每年受理申請一次</w:t>
      </w:r>
      <w:r>
        <w:rPr>
          <w:rFonts w:ascii="標楷體" w:hAnsi="標楷體"/>
        </w:rPr>
        <w:t>。</w:t>
      </w:r>
    </w:p>
    <w:p w:rsidR="00A42A8B" w:rsidRDefault="00753F0B">
      <w:pPr>
        <w:pStyle w:val="Textbody"/>
        <w:numPr>
          <w:ilvl w:val="1"/>
          <w:numId w:val="14"/>
        </w:numPr>
        <w:tabs>
          <w:tab w:val="left" w:pos="-245"/>
          <w:tab w:val="left" w:pos="-19"/>
          <w:tab w:val="left" w:pos="245"/>
        </w:tabs>
        <w:spacing w:line="500" w:lineRule="exact"/>
        <w:ind w:left="703" w:hanging="703"/>
      </w:pPr>
      <w:r>
        <w:rPr>
          <w:rFonts w:ascii="標楷體" w:hAnsi="標楷體"/>
        </w:rPr>
        <w:t>請依本部規定格式提送計畫書一式五份（採</w:t>
      </w:r>
      <w:r>
        <w:rPr>
          <w:rFonts w:ascii="標楷體" w:hAnsi="標楷體"/>
        </w:rPr>
        <w:t>A4</w:t>
      </w:r>
      <w:r>
        <w:rPr>
          <w:rFonts w:ascii="標楷體" w:hAnsi="標楷體"/>
        </w:rPr>
        <w:t>直式橫書，左側裝訂）。內容含計畫綜合資料表、計畫摘要表、各項工作內容及預算等，並將所有文件上傳至本部雲端資料庫。</w:t>
      </w:r>
      <w:r>
        <w:rPr>
          <w:rFonts w:ascii="標楷體" w:hAnsi="標楷體" w:cs="標楷體"/>
          <w:szCs w:val="28"/>
        </w:rPr>
        <w:t>郵件封面請註明申請項目。缺件、逾期或資料與規定不符者不予受理。無論是否給予補助，所送文件均不予退還。</w:t>
      </w:r>
    </w:p>
    <w:p w:rsidR="00A42A8B" w:rsidRDefault="00A42A8B">
      <w:pPr>
        <w:pStyle w:val="Textbody"/>
        <w:spacing w:line="500" w:lineRule="exact"/>
        <w:jc w:val="both"/>
        <w:rPr>
          <w:rFonts w:ascii="標楷體" w:hAnsi="標楷體" w:cs="Arial"/>
          <w:kern w:val="0"/>
          <w:szCs w:val="28"/>
        </w:rPr>
      </w:pPr>
    </w:p>
    <w:p w:rsidR="00A42A8B" w:rsidRDefault="00A42A8B">
      <w:pPr>
        <w:pStyle w:val="a9"/>
        <w:numPr>
          <w:ilvl w:val="0"/>
          <w:numId w:val="15"/>
        </w:numPr>
        <w:tabs>
          <w:tab w:val="left" w:pos="960"/>
        </w:tabs>
        <w:snapToGrid w:val="0"/>
        <w:spacing w:line="300" w:lineRule="auto"/>
        <w:rPr>
          <w:rFonts w:ascii="標楷體" w:hAnsi="標楷體" w:cs="標楷體"/>
          <w:vanish/>
          <w:szCs w:val="20"/>
        </w:rPr>
      </w:pPr>
    </w:p>
    <w:p w:rsidR="00A42A8B" w:rsidRDefault="00A42A8B">
      <w:pPr>
        <w:pStyle w:val="a9"/>
        <w:numPr>
          <w:ilvl w:val="0"/>
          <w:numId w:val="15"/>
        </w:numPr>
        <w:tabs>
          <w:tab w:val="left" w:pos="960"/>
        </w:tabs>
        <w:snapToGrid w:val="0"/>
        <w:spacing w:line="300" w:lineRule="auto"/>
        <w:rPr>
          <w:rFonts w:ascii="標楷體" w:hAnsi="標楷體" w:cs="標楷體"/>
          <w:vanish/>
          <w:szCs w:val="20"/>
        </w:rPr>
      </w:pPr>
    </w:p>
    <w:p w:rsidR="00A42A8B" w:rsidRDefault="00A42A8B">
      <w:pPr>
        <w:pStyle w:val="a9"/>
        <w:numPr>
          <w:ilvl w:val="0"/>
          <w:numId w:val="15"/>
        </w:numPr>
        <w:tabs>
          <w:tab w:val="left" w:pos="960"/>
        </w:tabs>
        <w:snapToGrid w:val="0"/>
        <w:spacing w:line="300" w:lineRule="auto"/>
        <w:rPr>
          <w:rFonts w:ascii="標楷體" w:hAnsi="標楷體" w:cs="標楷體"/>
          <w:vanish/>
          <w:szCs w:val="20"/>
        </w:rPr>
      </w:pPr>
    </w:p>
    <w:p w:rsidR="00A42A8B" w:rsidRDefault="00A42A8B">
      <w:pPr>
        <w:pStyle w:val="a9"/>
        <w:numPr>
          <w:ilvl w:val="0"/>
          <w:numId w:val="15"/>
        </w:numPr>
        <w:tabs>
          <w:tab w:val="left" w:pos="960"/>
        </w:tabs>
        <w:snapToGrid w:val="0"/>
        <w:spacing w:line="300" w:lineRule="auto"/>
        <w:rPr>
          <w:rFonts w:ascii="標楷體" w:hAnsi="標楷體" w:cs="標楷體"/>
          <w:vanish/>
          <w:szCs w:val="20"/>
        </w:rPr>
      </w:pPr>
    </w:p>
    <w:p w:rsidR="00A42A8B" w:rsidRDefault="00A42A8B">
      <w:pPr>
        <w:pStyle w:val="a9"/>
        <w:numPr>
          <w:ilvl w:val="0"/>
          <w:numId w:val="15"/>
        </w:numPr>
        <w:tabs>
          <w:tab w:val="left" w:pos="960"/>
        </w:tabs>
        <w:snapToGrid w:val="0"/>
        <w:spacing w:line="300" w:lineRule="auto"/>
        <w:rPr>
          <w:rFonts w:ascii="標楷體" w:hAnsi="標楷體" w:cs="標楷體"/>
          <w:vanish/>
          <w:szCs w:val="20"/>
        </w:rPr>
      </w:pPr>
    </w:p>
    <w:p w:rsidR="00A42A8B" w:rsidRDefault="00753F0B">
      <w:pPr>
        <w:pStyle w:val="Textbody"/>
        <w:numPr>
          <w:ilvl w:val="0"/>
          <w:numId w:val="15"/>
        </w:numPr>
        <w:snapToGrid w:val="0"/>
        <w:spacing w:line="300" w:lineRule="auto"/>
        <w:ind w:left="567" w:hanging="567"/>
      </w:pPr>
      <w:r>
        <w:rPr>
          <w:rFonts w:ascii="標楷體" w:hAnsi="標楷體" w:cs="標楷體"/>
          <w:szCs w:val="20"/>
        </w:rPr>
        <w:t>作業程序及審查面向：</w:t>
      </w:r>
    </w:p>
    <w:p w:rsidR="00A42A8B" w:rsidRDefault="00753F0B">
      <w:pPr>
        <w:pStyle w:val="Textbody"/>
        <w:snapToGrid w:val="0"/>
        <w:spacing w:line="300" w:lineRule="auto"/>
      </w:pPr>
      <w:r>
        <w:rPr>
          <w:rFonts w:ascii="標楷體" w:hAnsi="標楷體" w:cs="標楷體"/>
          <w:szCs w:val="28"/>
        </w:rPr>
        <w:t>(</w:t>
      </w:r>
      <w:r>
        <w:rPr>
          <w:rFonts w:ascii="標楷體" w:hAnsi="標楷體" w:cs="標楷體"/>
          <w:szCs w:val="28"/>
        </w:rPr>
        <w:t>一</w:t>
      </w:r>
      <w:r>
        <w:rPr>
          <w:rFonts w:ascii="標楷體" w:hAnsi="標楷體" w:cs="標楷體"/>
          <w:szCs w:val="28"/>
        </w:rPr>
        <w:t xml:space="preserve">)  </w:t>
      </w:r>
      <w:r>
        <w:rPr>
          <w:rFonts w:ascii="標楷體" w:hAnsi="標楷體" w:cs="標楷體"/>
          <w:szCs w:val="28"/>
        </w:rPr>
        <w:t>作業程序：</w:t>
      </w:r>
    </w:p>
    <w:p w:rsidR="00A42A8B" w:rsidRDefault="00753F0B">
      <w:pPr>
        <w:pStyle w:val="a9"/>
        <w:numPr>
          <w:ilvl w:val="0"/>
          <w:numId w:val="16"/>
        </w:numPr>
        <w:snapToGrid w:val="0"/>
        <w:spacing w:line="300" w:lineRule="auto"/>
        <w:ind w:left="851" w:hanging="567"/>
      </w:pPr>
      <w:r>
        <w:rPr>
          <w:rFonts w:ascii="標楷體" w:hAnsi="標楷體"/>
        </w:rPr>
        <w:t>專案執行類</w:t>
      </w:r>
      <w:r>
        <w:rPr>
          <w:rFonts w:ascii="標楷體" w:hAnsi="標楷體" w:cs="標楷體"/>
        </w:rPr>
        <w:t>：</w:t>
      </w:r>
      <w:r>
        <w:rPr>
          <w:rFonts w:ascii="標楷體" w:hAnsi="標楷體" w:cs="標楷體"/>
          <w:szCs w:val="28"/>
        </w:rPr>
        <w:t>視實際時效需求分批彙整提案，並邀集相關專家、學者及單位代表組成評審小組，辦理計畫書之書面審查。</w:t>
      </w:r>
    </w:p>
    <w:p w:rsidR="00A42A8B" w:rsidRDefault="00753F0B">
      <w:pPr>
        <w:pStyle w:val="a9"/>
        <w:numPr>
          <w:ilvl w:val="0"/>
          <w:numId w:val="16"/>
        </w:numPr>
        <w:snapToGrid w:val="0"/>
        <w:spacing w:line="300" w:lineRule="auto"/>
        <w:ind w:left="851" w:hanging="567"/>
      </w:pPr>
      <w:r>
        <w:rPr>
          <w:rFonts w:ascii="標楷體" w:hAnsi="標楷體"/>
          <w:szCs w:val="28"/>
        </w:rPr>
        <w:t>擴大建構類</w:t>
      </w:r>
      <w:r>
        <w:rPr>
          <w:rFonts w:ascii="標楷體" w:hAnsi="標楷體" w:cs="標楷體"/>
          <w:szCs w:val="28"/>
        </w:rPr>
        <w:t>：每年原則定期</w:t>
      </w:r>
      <w:r>
        <w:rPr>
          <w:rFonts w:ascii="標楷體" w:hAnsi="標楷體" w:cs="標楷體"/>
          <w:szCs w:val="28"/>
        </w:rPr>
        <w:t>(</w:t>
      </w:r>
      <w:r>
        <w:rPr>
          <w:rFonts w:ascii="標楷體" w:hAnsi="標楷體" w:cs="標楷體"/>
          <w:szCs w:val="28"/>
        </w:rPr>
        <w:t>由本部公告</w:t>
      </w:r>
      <w:r>
        <w:rPr>
          <w:rFonts w:ascii="標楷體" w:hAnsi="標楷體" w:cs="標楷體"/>
          <w:szCs w:val="28"/>
        </w:rPr>
        <w:t>)</w:t>
      </w:r>
      <w:r>
        <w:rPr>
          <w:rFonts w:ascii="標楷體" w:hAnsi="標楷體" w:cs="標楷體"/>
          <w:szCs w:val="28"/>
        </w:rPr>
        <w:t>辦理一次審查，邀集相關專家、學者及單位代表組成評審委員會，就所提送計畫資料，進行第一階段書面審查；通過初審者，則進入第二階段簡報審查，並得視需要進行實地訪評。</w:t>
      </w:r>
    </w:p>
    <w:p w:rsidR="00A42A8B" w:rsidRDefault="00753F0B">
      <w:pPr>
        <w:pStyle w:val="Textbody"/>
        <w:numPr>
          <w:ilvl w:val="0"/>
          <w:numId w:val="16"/>
        </w:numPr>
        <w:snapToGrid w:val="0"/>
        <w:spacing w:line="300" w:lineRule="auto"/>
        <w:ind w:left="851" w:hanging="567"/>
      </w:pPr>
      <w:r>
        <w:rPr>
          <w:rFonts w:ascii="標楷體" w:hAnsi="標楷體" w:cs="標楷體"/>
          <w:szCs w:val="28"/>
        </w:rPr>
        <w:t>審查結果通知：前述兩類提案之審查結果，經本部簽准</w:t>
      </w:r>
      <w:r>
        <w:rPr>
          <w:rFonts w:ascii="標楷體" w:hAnsi="標楷體" w:cs="標楷體"/>
          <w:szCs w:val="28"/>
        </w:rPr>
        <w:t>核定後，均以書面通知申請單位。</w:t>
      </w:r>
    </w:p>
    <w:p w:rsidR="00A42A8B" w:rsidRDefault="00753F0B">
      <w:pPr>
        <w:pStyle w:val="Textbody"/>
        <w:numPr>
          <w:ilvl w:val="0"/>
          <w:numId w:val="16"/>
        </w:numPr>
        <w:snapToGrid w:val="0"/>
        <w:spacing w:line="300" w:lineRule="auto"/>
        <w:ind w:left="851" w:hanging="567"/>
      </w:pPr>
      <w:r>
        <w:rPr>
          <w:rFonts w:ascii="標楷體" w:hAnsi="標楷體" w:cs="標楷體"/>
          <w:szCs w:val="28"/>
        </w:rPr>
        <w:t>獲補助單位應依核定補助之經費額度、審核意見及相關規定，進行計畫內容與預算編列之修正及調整，並送本部核備後辦理，計畫執行期間如有修正必要者，亦同。</w:t>
      </w:r>
    </w:p>
    <w:p w:rsidR="00A42A8B" w:rsidRDefault="00753F0B">
      <w:pPr>
        <w:pStyle w:val="Textbody"/>
        <w:snapToGrid w:val="0"/>
        <w:spacing w:line="300" w:lineRule="auto"/>
      </w:pPr>
      <w:r>
        <w:rPr>
          <w:rFonts w:ascii="標楷體" w:hAnsi="標楷體" w:cs="標楷體"/>
          <w:szCs w:val="28"/>
        </w:rPr>
        <w:t>(</w:t>
      </w:r>
      <w:r>
        <w:rPr>
          <w:rFonts w:ascii="標楷體" w:hAnsi="標楷體" w:cs="標楷體"/>
          <w:szCs w:val="28"/>
        </w:rPr>
        <w:t>二</w:t>
      </w:r>
      <w:r>
        <w:rPr>
          <w:rFonts w:ascii="標楷體" w:hAnsi="標楷體" w:cs="標楷體"/>
          <w:szCs w:val="28"/>
        </w:rPr>
        <w:t xml:space="preserve">)  </w:t>
      </w:r>
      <w:r>
        <w:rPr>
          <w:rFonts w:ascii="標楷體" w:hAnsi="標楷體" w:cs="標楷體"/>
          <w:szCs w:val="28"/>
        </w:rPr>
        <w:t>評審面向：本要點採競爭性評選方式分項審查，評定項目如下：</w:t>
      </w:r>
    </w:p>
    <w:p w:rsidR="00A42A8B" w:rsidRDefault="00753F0B">
      <w:pPr>
        <w:pStyle w:val="Textbody"/>
        <w:numPr>
          <w:ilvl w:val="2"/>
          <w:numId w:val="17"/>
        </w:numPr>
        <w:snapToGrid w:val="0"/>
        <w:spacing w:line="300" w:lineRule="auto"/>
        <w:ind w:left="851" w:hanging="567"/>
      </w:pPr>
      <w:r>
        <w:rPr>
          <w:rFonts w:ascii="標楷體" w:hAnsi="標楷體" w:cs="標楷體"/>
          <w:szCs w:val="28"/>
        </w:rPr>
        <w:t>計畫目標、創意研發與多元發展。</w:t>
      </w:r>
    </w:p>
    <w:p w:rsidR="00A42A8B" w:rsidRDefault="00753F0B">
      <w:pPr>
        <w:pStyle w:val="Textbody"/>
        <w:numPr>
          <w:ilvl w:val="2"/>
          <w:numId w:val="17"/>
        </w:numPr>
        <w:snapToGrid w:val="0"/>
        <w:spacing w:line="300" w:lineRule="auto"/>
        <w:ind w:left="851" w:hanging="567"/>
      </w:pPr>
      <w:r>
        <w:rPr>
          <w:rFonts w:ascii="標楷體" w:hAnsi="標楷體" w:cs="標楷體"/>
          <w:szCs w:val="28"/>
        </w:rPr>
        <w:lastRenderedPageBreak/>
        <w:t>內容具體可行性與預期效益。</w:t>
      </w:r>
    </w:p>
    <w:p w:rsidR="00A42A8B" w:rsidRDefault="00753F0B">
      <w:pPr>
        <w:pStyle w:val="Textbody"/>
        <w:numPr>
          <w:ilvl w:val="2"/>
          <w:numId w:val="17"/>
        </w:numPr>
        <w:snapToGrid w:val="0"/>
        <w:spacing w:line="300" w:lineRule="auto"/>
        <w:ind w:left="851" w:hanging="567"/>
      </w:pPr>
      <w:r>
        <w:rPr>
          <w:rFonts w:ascii="標楷體" w:hAnsi="標楷體" w:cs="標楷體"/>
          <w:szCs w:val="28"/>
        </w:rPr>
        <w:t>資源整合之效益性及在地特色。</w:t>
      </w:r>
    </w:p>
    <w:p w:rsidR="00A42A8B" w:rsidRDefault="00753F0B">
      <w:pPr>
        <w:pStyle w:val="Textbody"/>
        <w:numPr>
          <w:ilvl w:val="2"/>
          <w:numId w:val="17"/>
        </w:numPr>
        <w:snapToGrid w:val="0"/>
        <w:spacing w:line="300" w:lineRule="auto"/>
        <w:ind w:left="851" w:hanging="567"/>
      </w:pPr>
      <w:r>
        <w:rPr>
          <w:rFonts w:ascii="標楷體" w:hAnsi="標楷體" w:cs="標楷體"/>
          <w:szCs w:val="28"/>
        </w:rPr>
        <w:t>整體經費合理性與可行性。</w:t>
      </w:r>
    </w:p>
    <w:p w:rsidR="00A42A8B" w:rsidRDefault="00753F0B">
      <w:pPr>
        <w:pStyle w:val="Textbody"/>
        <w:numPr>
          <w:ilvl w:val="1"/>
          <w:numId w:val="18"/>
        </w:numPr>
        <w:snapToGrid w:val="0"/>
        <w:spacing w:line="300" w:lineRule="auto"/>
        <w:ind w:left="397" w:hanging="397"/>
      </w:pPr>
      <w:r>
        <w:rPr>
          <w:rFonts w:ascii="標楷體" w:hAnsi="標楷體" w:cs="標楷體"/>
          <w:szCs w:val="28"/>
        </w:rPr>
        <w:t>評審小組委員有關利益迴避之規定，依行政程序法第三十二條及第三十三條規定為之。</w:t>
      </w:r>
    </w:p>
    <w:p w:rsidR="00A42A8B" w:rsidRDefault="00753F0B">
      <w:pPr>
        <w:pStyle w:val="Textbody"/>
        <w:numPr>
          <w:ilvl w:val="1"/>
          <w:numId w:val="18"/>
        </w:numPr>
        <w:snapToGrid w:val="0"/>
        <w:spacing w:line="300" w:lineRule="auto"/>
        <w:ind w:left="397" w:hanging="397"/>
      </w:pPr>
      <w:r>
        <w:rPr>
          <w:rFonts w:ascii="標楷體" w:hAnsi="標楷體" w:cs="標楷體"/>
          <w:szCs w:val="28"/>
        </w:rPr>
        <w:t>審查結果及審查委員名單公告等規定，依文化部與所屬機關</w:t>
      </w:r>
      <w:r>
        <w:rPr>
          <w:rFonts w:ascii="標楷體" w:hAnsi="標楷體" w:cs="標楷體"/>
          <w:szCs w:val="28"/>
        </w:rPr>
        <w:t>(</w:t>
      </w:r>
      <w:r>
        <w:rPr>
          <w:rFonts w:ascii="標楷體" w:hAnsi="標楷體" w:cs="標楷體"/>
          <w:szCs w:val="28"/>
        </w:rPr>
        <w:t>構</w:t>
      </w:r>
      <w:r>
        <w:rPr>
          <w:rFonts w:ascii="標楷體" w:hAnsi="標楷體" w:cs="標楷體"/>
          <w:szCs w:val="28"/>
        </w:rPr>
        <w:t>)</w:t>
      </w:r>
      <w:r>
        <w:rPr>
          <w:rFonts w:ascii="標楷體" w:hAnsi="標楷體" w:cs="標楷體"/>
          <w:szCs w:val="28"/>
        </w:rPr>
        <w:t>促進對民間團體及個人獎勵補助作業審查結果透明化補助事項為之。</w:t>
      </w:r>
    </w:p>
    <w:p w:rsidR="00A42A8B" w:rsidRDefault="00A42A8B">
      <w:pPr>
        <w:pStyle w:val="Textbody"/>
        <w:snapToGrid w:val="0"/>
        <w:spacing w:line="300" w:lineRule="auto"/>
        <w:ind w:left="907"/>
        <w:rPr>
          <w:rFonts w:ascii="標楷體" w:hAnsi="標楷體" w:cs="標楷體"/>
          <w:szCs w:val="20"/>
        </w:rPr>
      </w:pPr>
    </w:p>
    <w:p w:rsidR="00A42A8B" w:rsidRDefault="00753F0B">
      <w:pPr>
        <w:pStyle w:val="Textbody"/>
        <w:snapToGrid w:val="0"/>
        <w:spacing w:line="300" w:lineRule="auto"/>
        <w:ind w:left="567" w:hanging="567"/>
      </w:pPr>
      <w:r>
        <w:rPr>
          <w:rFonts w:ascii="標楷體" w:hAnsi="標楷體" w:cs="標楷體"/>
          <w:szCs w:val="28"/>
        </w:rPr>
        <w:t>七、各單位每年申請補助案件數、年期、金額及撥款方式：</w:t>
      </w:r>
    </w:p>
    <w:p w:rsidR="00A42A8B" w:rsidRDefault="00753F0B">
      <w:pPr>
        <w:pStyle w:val="Textbody"/>
        <w:numPr>
          <w:ilvl w:val="1"/>
          <w:numId w:val="15"/>
        </w:numPr>
        <w:snapToGrid w:val="0"/>
        <w:spacing w:line="300" w:lineRule="auto"/>
        <w:ind w:left="850" w:hanging="850"/>
      </w:pPr>
      <w:r>
        <w:rPr>
          <w:rFonts w:ascii="標楷體" w:hAnsi="標楷體" w:cs="標楷體"/>
          <w:szCs w:val="28"/>
        </w:rPr>
        <w:t>同一申請單位每年至多補助一案，惟跨年度計畫於當年度已執行完畢而再次申請並經審核通過者，不在此限。</w:t>
      </w:r>
    </w:p>
    <w:p w:rsidR="00A42A8B" w:rsidRDefault="00753F0B">
      <w:pPr>
        <w:pStyle w:val="Textbody"/>
        <w:numPr>
          <w:ilvl w:val="1"/>
          <w:numId w:val="15"/>
        </w:numPr>
        <w:snapToGrid w:val="0"/>
        <w:spacing w:line="300" w:lineRule="auto"/>
        <w:ind w:left="850" w:hanging="850"/>
      </w:pPr>
      <w:r>
        <w:rPr>
          <w:rFonts w:ascii="標楷體" w:hAnsi="標楷體" w:cs="標楷體"/>
          <w:szCs w:val="28"/>
        </w:rPr>
        <w:t>補助年期、金額及撥款方式：</w:t>
      </w:r>
    </w:p>
    <w:p w:rsidR="00A42A8B" w:rsidRDefault="00753F0B">
      <w:pPr>
        <w:pStyle w:val="Textbody"/>
        <w:numPr>
          <w:ilvl w:val="2"/>
          <w:numId w:val="19"/>
        </w:numPr>
        <w:snapToGrid w:val="0"/>
        <w:spacing w:line="300" w:lineRule="auto"/>
      </w:pPr>
      <w:r>
        <w:rPr>
          <w:rFonts w:ascii="標楷體" w:hAnsi="標楷體" w:cs="標楷體"/>
          <w:szCs w:val="28"/>
        </w:rPr>
        <w:t>專案執行類：</w:t>
      </w:r>
      <w:r>
        <w:rPr>
          <w:rFonts w:ascii="標楷體" w:hAnsi="標楷體" w:cs="標楷體"/>
        </w:rPr>
        <w:t>計畫執行期程得為一年或兩年，每案補助金額以不超過新臺幣（以下同）七十萬元為原則；惟執行期限為兩年者，其第二年補助經費，本部得視執行成效及立法院預算審查結果調整之。</w:t>
      </w:r>
    </w:p>
    <w:p w:rsidR="00A42A8B" w:rsidRDefault="00753F0B">
      <w:pPr>
        <w:pStyle w:val="Textbody"/>
        <w:numPr>
          <w:ilvl w:val="2"/>
          <w:numId w:val="19"/>
        </w:numPr>
        <w:snapToGrid w:val="0"/>
        <w:spacing w:line="300" w:lineRule="auto"/>
      </w:pPr>
      <w:r>
        <w:rPr>
          <w:rFonts w:ascii="標楷體" w:hAnsi="標楷體" w:cs="標楷體"/>
          <w:szCs w:val="28"/>
        </w:rPr>
        <w:t>擴大建構</w:t>
      </w:r>
      <w:r>
        <w:rPr>
          <w:rFonts w:ascii="標楷體" w:hAnsi="標楷體"/>
          <w:szCs w:val="28"/>
        </w:rPr>
        <w:t>類</w:t>
      </w:r>
      <w:r>
        <w:rPr>
          <w:rFonts w:ascii="標楷體" w:hAnsi="標楷體" w:cs="標楷體"/>
          <w:szCs w:val="28"/>
        </w:rPr>
        <w:t>：</w:t>
      </w:r>
      <w:r>
        <w:rPr>
          <w:rFonts w:ascii="標楷體" w:hAnsi="標楷體" w:cs="標楷體"/>
        </w:rPr>
        <w:t>計畫執行期程得為一年或兩年，每案補助金額以不超過三百五十萬元為原則；惟執行</w:t>
      </w:r>
      <w:r>
        <w:rPr>
          <w:rFonts w:ascii="標楷體" w:hAnsi="標楷體" w:cs="標楷體"/>
        </w:rPr>
        <w:t>期限為兩年者，其第二年補助經費，本部得視執行成效及立法院預算審查結果調整之。</w:t>
      </w:r>
    </w:p>
    <w:p w:rsidR="00A42A8B" w:rsidRDefault="00753F0B">
      <w:pPr>
        <w:pStyle w:val="Textbody"/>
        <w:numPr>
          <w:ilvl w:val="2"/>
          <w:numId w:val="19"/>
        </w:numPr>
        <w:snapToGrid w:val="0"/>
        <w:spacing w:line="300" w:lineRule="auto"/>
      </w:pPr>
      <w:r>
        <w:rPr>
          <w:rFonts w:ascii="標楷體" w:hAnsi="標楷體" w:cs="標楷體"/>
        </w:rPr>
        <w:t>上述計畫依執行期限之不同，撥款方式如下：</w:t>
      </w:r>
    </w:p>
    <w:p w:rsidR="00A42A8B" w:rsidRDefault="00753F0B">
      <w:pPr>
        <w:pStyle w:val="Textbody"/>
        <w:numPr>
          <w:ilvl w:val="0"/>
          <w:numId w:val="20"/>
        </w:numPr>
        <w:tabs>
          <w:tab w:val="left" w:pos="480"/>
        </w:tabs>
        <w:snapToGrid w:val="0"/>
        <w:spacing w:line="300" w:lineRule="auto"/>
        <w:ind w:left="1243" w:hanging="578"/>
      </w:pPr>
      <w:r>
        <w:rPr>
          <w:rFonts w:ascii="標楷體" w:hAnsi="標楷體" w:cs="標楷體"/>
          <w:szCs w:val="28"/>
        </w:rPr>
        <w:t>計畫執行期限為一年者：</w:t>
      </w:r>
    </w:p>
    <w:p w:rsidR="00A42A8B" w:rsidRDefault="00753F0B">
      <w:pPr>
        <w:pStyle w:val="Textbody"/>
        <w:numPr>
          <w:ilvl w:val="0"/>
          <w:numId w:val="21"/>
        </w:numPr>
        <w:snapToGrid w:val="0"/>
        <w:spacing w:line="300" w:lineRule="auto"/>
      </w:pPr>
      <w:r>
        <w:rPr>
          <w:rFonts w:ascii="標楷體" w:hAnsi="標楷體" w:cs="標楷體"/>
          <w:szCs w:val="28"/>
        </w:rPr>
        <w:t>專案執行類：依實際工作進度分二期撥付為原則，如因進度及實際撥款需求，得以契約另行規範，不受分期請款之限制。</w:t>
      </w:r>
    </w:p>
    <w:p w:rsidR="00A42A8B" w:rsidRDefault="00753F0B">
      <w:pPr>
        <w:pStyle w:val="Textbody"/>
        <w:numPr>
          <w:ilvl w:val="1"/>
          <w:numId w:val="22"/>
        </w:numPr>
        <w:snapToGrid w:val="0"/>
        <w:spacing w:line="300" w:lineRule="auto"/>
      </w:pPr>
      <w:r>
        <w:rPr>
          <w:rFonts w:ascii="標楷體" w:hAnsi="標楷體" w:cs="標楷體"/>
          <w:szCs w:val="28"/>
        </w:rPr>
        <w:t>第一期款：受補助單位應於計畫核定當日起算三十個日曆天內，檢送修正計畫書（含電子檔）、補助契約書</w:t>
      </w:r>
      <w:r>
        <w:rPr>
          <w:rFonts w:ascii="標楷體" w:hAnsi="標楷體" w:cs="標楷體"/>
          <w:szCs w:val="28"/>
        </w:rPr>
        <w:t>(</w:t>
      </w:r>
      <w:r>
        <w:rPr>
          <w:rFonts w:ascii="標楷體" w:hAnsi="標楷體" w:cs="標楷體"/>
          <w:szCs w:val="28"/>
        </w:rPr>
        <w:t>以上資料需註明配合款</w:t>
      </w:r>
      <w:r>
        <w:rPr>
          <w:rFonts w:ascii="標楷體" w:hAnsi="標楷體" w:cs="標楷體"/>
          <w:szCs w:val="28"/>
        </w:rPr>
        <w:t>)</w:t>
      </w:r>
      <w:r>
        <w:rPr>
          <w:rFonts w:ascii="標楷體" w:hAnsi="標楷體" w:cs="標楷體"/>
          <w:szCs w:val="28"/>
        </w:rPr>
        <w:t>、第一期款收據等資料，經審核通過後撥付核定補助經費百分之四十。</w:t>
      </w:r>
    </w:p>
    <w:p w:rsidR="00A42A8B" w:rsidRDefault="00753F0B">
      <w:pPr>
        <w:pStyle w:val="Textbody"/>
        <w:numPr>
          <w:ilvl w:val="1"/>
          <w:numId w:val="22"/>
        </w:numPr>
        <w:snapToGrid w:val="0"/>
        <w:spacing w:line="300" w:lineRule="auto"/>
      </w:pPr>
      <w:r>
        <w:rPr>
          <w:rFonts w:ascii="標楷體" w:hAnsi="標楷體" w:cs="標楷體"/>
          <w:szCs w:val="28"/>
        </w:rPr>
        <w:t>第二期款：受補助單位應於計畫執行結束後二十日內提送全案執行成果報告書</w:t>
      </w:r>
      <w:r>
        <w:rPr>
          <w:rFonts w:ascii="標楷體" w:hAnsi="標楷體" w:cs="標楷體"/>
          <w:szCs w:val="28"/>
        </w:rPr>
        <w:t>(</w:t>
      </w:r>
      <w:r>
        <w:rPr>
          <w:rFonts w:ascii="標楷體" w:hAnsi="標楷體" w:cs="標楷體"/>
          <w:szCs w:val="28"/>
        </w:rPr>
        <w:t>含全案電子檔</w:t>
      </w:r>
      <w:r>
        <w:rPr>
          <w:rFonts w:ascii="標楷體" w:hAnsi="標楷體" w:cs="標楷體"/>
          <w:szCs w:val="28"/>
        </w:rPr>
        <w:t>)</w:t>
      </w:r>
      <w:r>
        <w:rPr>
          <w:rFonts w:ascii="標楷體" w:hAnsi="標楷體" w:cs="標楷體"/>
          <w:szCs w:val="28"/>
        </w:rPr>
        <w:t>、工作進度達百分之百之報表資料、全案執行經費明細表</w:t>
      </w:r>
      <w:r>
        <w:rPr>
          <w:rFonts w:ascii="標楷體" w:hAnsi="標楷體" w:cs="標楷體"/>
          <w:szCs w:val="28"/>
        </w:rPr>
        <w:t>(</w:t>
      </w:r>
      <w:r>
        <w:rPr>
          <w:rFonts w:ascii="標楷體" w:hAnsi="標楷體" w:cs="標楷體"/>
          <w:szCs w:val="28"/>
        </w:rPr>
        <w:t>含配合款分擔比例，全案補助額度之原始支出憑證</w:t>
      </w:r>
      <w:r>
        <w:rPr>
          <w:rFonts w:ascii="標楷體" w:hAnsi="標楷體" w:cs="標楷體"/>
          <w:szCs w:val="28"/>
        </w:rPr>
        <w:t>)</w:t>
      </w:r>
      <w:r>
        <w:rPr>
          <w:rFonts w:ascii="標楷體" w:hAnsi="標楷體" w:cs="標楷體"/>
          <w:szCs w:val="28"/>
        </w:rPr>
        <w:t>及第二期款收據，經審核通過後撥付核定補助經費百分之六十。</w:t>
      </w:r>
    </w:p>
    <w:p w:rsidR="00A42A8B" w:rsidRDefault="00A42A8B">
      <w:pPr>
        <w:pStyle w:val="a9"/>
        <w:numPr>
          <w:ilvl w:val="0"/>
          <w:numId w:val="23"/>
        </w:numPr>
        <w:snapToGrid w:val="0"/>
        <w:spacing w:line="300" w:lineRule="auto"/>
        <w:rPr>
          <w:rFonts w:ascii="標楷體" w:hAnsi="標楷體" w:cs="標楷體"/>
          <w:vanish/>
          <w:szCs w:val="28"/>
        </w:rPr>
      </w:pPr>
    </w:p>
    <w:p w:rsidR="00A42A8B" w:rsidRDefault="00753F0B">
      <w:pPr>
        <w:pStyle w:val="Textbody"/>
        <w:numPr>
          <w:ilvl w:val="0"/>
          <w:numId w:val="23"/>
        </w:numPr>
        <w:snapToGrid w:val="0"/>
        <w:spacing w:line="300" w:lineRule="auto"/>
      </w:pPr>
      <w:r>
        <w:rPr>
          <w:rFonts w:ascii="標楷體" w:hAnsi="標楷體" w:cs="標楷體"/>
          <w:szCs w:val="28"/>
        </w:rPr>
        <w:t>擴大建構類：依實際工作進度分三期撥付為原則，如因進度及實際撥款需求，得以契約另行規範，不受分期請款之限制。</w:t>
      </w:r>
    </w:p>
    <w:p w:rsidR="00A42A8B" w:rsidRDefault="00753F0B">
      <w:pPr>
        <w:pStyle w:val="Textbody"/>
        <w:numPr>
          <w:ilvl w:val="1"/>
          <w:numId w:val="24"/>
        </w:numPr>
        <w:snapToGrid w:val="0"/>
        <w:spacing w:line="300" w:lineRule="auto"/>
      </w:pPr>
      <w:r>
        <w:rPr>
          <w:rFonts w:ascii="標楷體" w:hAnsi="標楷體" w:cs="標楷體"/>
          <w:szCs w:val="28"/>
        </w:rPr>
        <w:t>第一期款：受補助單位應於計畫核定當日起算三十個日曆天內，檢送修正計畫書（含電子檔）、補助契約書</w:t>
      </w:r>
      <w:r>
        <w:rPr>
          <w:rFonts w:ascii="標楷體" w:hAnsi="標楷體" w:cs="標楷體"/>
          <w:szCs w:val="28"/>
        </w:rPr>
        <w:t>(</w:t>
      </w:r>
      <w:r>
        <w:rPr>
          <w:rFonts w:ascii="標楷體" w:hAnsi="標楷體" w:cs="標楷體"/>
          <w:szCs w:val="28"/>
        </w:rPr>
        <w:t>以上資料需註明配合款</w:t>
      </w:r>
      <w:r>
        <w:rPr>
          <w:rFonts w:ascii="標楷體" w:hAnsi="標楷體" w:cs="標楷體"/>
          <w:szCs w:val="28"/>
        </w:rPr>
        <w:t>)</w:t>
      </w:r>
      <w:r>
        <w:rPr>
          <w:rFonts w:ascii="標楷體" w:hAnsi="標楷體" w:cs="標楷體"/>
          <w:szCs w:val="28"/>
        </w:rPr>
        <w:t>、第一期款收據等</w:t>
      </w:r>
      <w:r>
        <w:rPr>
          <w:rFonts w:ascii="標楷體" w:hAnsi="標楷體" w:cs="標楷體"/>
          <w:szCs w:val="28"/>
        </w:rPr>
        <w:lastRenderedPageBreak/>
        <w:t>資料，經審核通過後撥付核定補助經費百分之三十。</w:t>
      </w:r>
    </w:p>
    <w:p w:rsidR="00A42A8B" w:rsidRDefault="00753F0B">
      <w:pPr>
        <w:pStyle w:val="Textbody"/>
        <w:numPr>
          <w:ilvl w:val="1"/>
          <w:numId w:val="24"/>
        </w:numPr>
        <w:snapToGrid w:val="0"/>
        <w:spacing w:line="300" w:lineRule="auto"/>
      </w:pPr>
      <w:r>
        <w:rPr>
          <w:rFonts w:ascii="標楷體" w:hAnsi="標楷體" w:cs="標楷體"/>
          <w:szCs w:val="28"/>
        </w:rPr>
        <w:t>第二期款：受補助單位應於核定當日起算六個月內，提送期中執行工作報告書</w:t>
      </w:r>
      <w:r>
        <w:rPr>
          <w:rFonts w:ascii="標楷體" w:hAnsi="標楷體" w:cs="標楷體"/>
          <w:szCs w:val="28"/>
        </w:rPr>
        <w:t>(</w:t>
      </w:r>
      <w:r>
        <w:rPr>
          <w:rFonts w:ascii="標楷體" w:hAnsi="標楷體" w:cs="標楷體"/>
          <w:szCs w:val="28"/>
        </w:rPr>
        <w:t>含電子檔</w:t>
      </w:r>
      <w:r>
        <w:rPr>
          <w:rFonts w:ascii="標楷體" w:hAnsi="標楷體" w:cs="標楷體"/>
          <w:szCs w:val="28"/>
        </w:rPr>
        <w:t>)</w:t>
      </w:r>
      <w:r>
        <w:rPr>
          <w:rFonts w:ascii="標楷體" w:hAnsi="標楷體" w:cs="標楷體"/>
          <w:szCs w:val="28"/>
        </w:rPr>
        <w:t>、計劃總期程工作進度達百分之六十之報表資料、執行經費明細表</w:t>
      </w:r>
      <w:r>
        <w:rPr>
          <w:rFonts w:ascii="標楷體" w:hAnsi="標楷體" w:cs="標楷體"/>
          <w:szCs w:val="28"/>
        </w:rPr>
        <w:t>(</w:t>
      </w:r>
      <w:r>
        <w:rPr>
          <w:rFonts w:ascii="標楷體" w:hAnsi="標楷體" w:cs="標楷體"/>
          <w:szCs w:val="28"/>
        </w:rPr>
        <w:t>含配合款分擔比例，第一期補助額度之原始支出憑證</w:t>
      </w:r>
      <w:r>
        <w:rPr>
          <w:rFonts w:ascii="標楷體" w:hAnsi="標楷體" w:cs="標楷體"/>
          <w:szCs w:val="28"/>
        </w:rPr>
        <w:t>)</w:t>
      </w:r>
      <w:r>
        <w:rPr>
          <w:rFonts w:ascii="標楷體" w:hAnsi="標楷體" w:cs="標楷體"/>
          <w:szCs w:val="28"/>
        </w:rPr>
        <w:t>及第二期款收據，經本部召開期中審查會議審核通過後，撥付核定補助經費百分之三十。</w:t>
      </w:r>
    </w:p>
    <w:p w:rsidR="00A42A8B" w:rsidRDefault="00753F0B">
      <w:pPr>
        <w:pStyle w:val="Textbody"/>
        <w:numPr>
          <w:ilvl w:val="1"/>
          <w:numId w:val="24"/>
        </w:numPr>
        <w:snapToGrid w:val="0"/>
        <w:spacing w:line="300" w:lineRule="auto"/>
      </w:pPr>
      <w:r>
        <w:rPr>
          <w:rFonts w:ascii="標楷體" w:hAnsi="標楷體" w:cs="標楷體"/>
          <w:szCs w:val="28"/>
        </w:rPr>
        <w:t>第三期款：受補助單位最晚應於計畫執行結束後二十日內提送全案執行</w:t>
      </w:r>
      <w:r>
        <w:rPr>
          <w:rFonts w:ascii="標楷體" w:hAnsi="標楷體" w:cs="標楷體"/>
          <w:szCs w:val="28"/>
        </w:rPr>
        <w:t>成果報告書</w:t>
      </w:r>
      <w:r>
        <w:rPr>
          <w:rFonts w:ascii="標楷體" w:hAnsi="標楷體" w:cs="標楷體"/>
          <w:szCs w:val="28"/>
        </w:rPr>
        <w:t>(</w:t>
      </w:r>
      <w:r>
        <w:rPr>
          <w:rFonts w:ascii="標楷體" w:hAnsi="標楷體" w:cs="標楷體"/>
          <w:szCs w:val="28"/>
        </w:rPr>
        <w:t>含全案電子檔</w:t>
      </w:r>
      <w:r>
        <w:rPr>
          <w:rFonts w:ascii="標楷體" w:hAnsi="標楷體" w:cs="標楷體"/>
          <w:szCs w:val="28"/>
        </w:rPr>
        <w:t>)</w:t>
      </w:r>
      <w:r>
        <w:rPr>
          <w:rFonts w:ascii="標楷體" w:hAnsi="標楷體" w:cs="標楷體"/>
          <w:szCs w:val="28"/>
        </w:rPr>
        <w:t>、工作進度達百分之百之報表資料、全案執行經費明細表</w:t>
      </w:r>
      <w:r>
        <w:rPr>
          <w:rFonts w:ascii="標楷體" w:hAnsi="標楷體" w:cs="標楷體"/>
          <w:szCs w:val="28"/>
        </w:rPr>
        <w:t>(</w:t>
      </w:r>
      <w:r>
        <w:rPr>
          <w:rFonts w:ascii="標楷體" w:hAnsi="標楷體" w:cs="標楷體"/>
          <w:szCs w:val="28"/>
        </w:rPr>
        <w:t>含配合款分擔比例，第二期及第三期補助額度之原始支出憑證</w:t>
      </w:r>
      <w:r>
        <w:rPr>
          <w:rFonts w:ascii="標楷體" w:hAnsi="標楷體" w:cs="標楷體"/>
          <w:szCs w:val="28"/>
        </w:rPr>
        <w:t>)</w:t>
      </w:r>
      <w:r>
        <w:rPr>
          <w:rFonts w:ascii="標楷體" w:hAnsi="標楷體" w:cs="標楷體"/>
          <w:szCs w:val="28"/>
        </w:rPr>
        <w:t>及第三期款收據，經本部召開期末審查會議審核通過後，撥付核定補助經費百分之四十。</w:t>
      </w:r>
    </w:p>
    <w:p w:rsidR="00A42A8B" w:rsidRDefault="00753F0B">
      <w:pPr>
        <w:pStyle w:val="Textbody"/>
        <w:tabs>
          <w:tab w:val="left" w:pos="720"/>
        </w:tabs>
        <w:snapToGrid w:val="0"/>
        <w:spacing w:line="300" w:lineRule="auto"/>
        <w:ind w:left="1243" w:hanging="578"/>
      </w:pPr>
      <w:r>
        <w:rPr>
          <w:rFonts w:ascii="標楷體" w:hAnsi="標楷體" w:cs="標楷體"/>
          <w:szCs w:val="28"/>
        </w:rPr>
        <w:t>(2)</w:t>
      </w:r>
      <w:r>
        <w:rPr>
          <w:rFonts w:ascii="標楷體" w:hAnsi="標楷體" w:cs="標楷體"/>
          <w:szCs w:val="28"/>
        </w:rPr>
        <w:t>計畫執行期限為兩年者：無論「專案執行類」或「擴大建構類」，均按年度執行計畫依實際工作進度分四期（第一年一、二期，第二年三、四期</w:t>
      </w:r>
      <w:r>
        <w:rPr>
          <w:rFonts w:ascii="標楷體" w:hAnsi="標楷體" w:cs="標楷體"/>
          <w:szCs w:val="28"/>
        </w:rPr>
        <w:t>)</w:t>
      </w:r>
      <w:r>
        <w:rPr>
          <w:rFonts w:ascii="標楷體" w:hAnsi="標楷體" w:cs="標楷體"/>
          <w:szCs w:val="28"/>
        </w:rPr>
        <w:t>撥付為原則，如因進度及實際撥款需求，得以契約另行規範，不受分期請款之限制：</w:t>
      </w:r>
    </w:p>
    <w:p w:rsidR="00A42A8B" w:rsidRDefault="00753F0B">
      <w:pPr>
        <w:pStyle w:val="Textbody"/>
        <w:numPr>
          <w:ilvl w:val="0"/>
          <w:numId w:val="25"/>
        </w:numPr>
        <w:snapToGrid w:val="0"/>
        <w:spacing w:line="300" w:lineRule="auto"/>
      </w:pPr>
      <w:r>
        <w:rPr>
          <w:rFonts w:ascii="標楷體" w:hAnsi="標楷體" w:cs="標楷體"/>
          <w:szCs w:val="28"/>
        </w:rPr>
        <w:t>第一期款：受補助單位應於核定當日起算三十個日曆天內，檢送修正計畫書（含電子檔）、補助契約</w:t>
      </w:r>
      <w:r>
        <w:rPr>
          <w:rFonts w:ascii="標楷體" w:hAnsi="標楷體" w:cs="標楷體"/>
          <w:szCs w:val="28"/>
        </w:rPr>
        <w:t>書</w:t>
      </w:r>
      <w:r>
        <w:rPr>
          <w:rFonts w:ascii="標楷體" w:hAnsi="標楷體" w:cs="標楷體"/>
          <w:szCs w:val="28"/>
        </w:rPr>
        <w:t>(</w:t>
      </w:r>
      <w:r>
        <w:rPr>
          <w:rFonts w:ascii="標楷體" w:hAnsi="標楷體" w:cs="標楷體"/>
          <w:szCs w:val="28"/>
        </w:rPr>
        <w:t>以上資料需註明配合款</w:t>
      </w:r>
      <w:r>
        <w:rPr>
          <w:rFonts w:ascii="標楷體" w:hAnsi="標楷體" w:cs="標楷體"/>
          <w:szCs w:val="28"/>
        </w:rPr>
        <w:t>)</w:t>
      </w:r>
      <w:r>
        <w:rPr>
          <w:rFonts w:ascii="標楷體" w:hAnsi="標楷體" w:cs="標楷體"/>
          <w:szCs w:val="28"/>
        </w:rPr>
        <w:t>、第一期款收據等資料，經審核無誤後撥付核定補助經費百分之三十。</w:t>
      </w:r>
    </w:p>
    <w:p w:rsidR="00A42A8B" w:rsidRDefault="00753F0B">
      <w:pPr>
        <w:pStyle w:val="Textbody"/>
        <w:numPr>
          <w:ilvl w:val="0"/>
          <w:numId w:val="25"/>
        </w:numPr>
        <w:snapToGrid w:val="0"/>
        <w:spacing w:line="300" w:lineRule="auto"/>
      </w:pPr>
      <w:r>
        <w:rPr>
          <w:rFonts w:ascii="標楷體" w:hAnsi="標楷體" w:cs="標楷體"/>
          <w:szCs w:val="28"/>
        </w:rPr>
        <w:t>第二期款：受補助單位應於核定當日起算十個月內提送期中執行工作報告書</w:t>
      </w:r>
      <w:r>
        <w:rPr>
          <w:rFonts w:ascii="標楷體" w:hAnsi="標楷體" w:cs="標楷體"/>
          <w:szCs w:val="28"/>
        </w:rPr>
        <w:t>(</w:t>
      </w:r>
      <w:r>
        <w:rPr>
          <w:rFonts w:ascii="標楷體" w:hAnsi="標楷體" w:cs="標楷體"/>
          <w:szCs w:val="28"/>
        </w:rPr>
        <w:t>含電子檔</w:t>
      </w:r>
      <w:r>
        <w:rPr>
          <w:rFonts w:ascii="標楷體" w:hAnsi="標楷體" w:cs="標楷體"/>
          <w:szCs w:val="28"/>
        </w:rPr>
        <w:t>)</w:t>
      </w:r>
      <w:r>
        <w:rPr>
          <w:rFonts w:ascii="標楷體" w:hAnsi="標楷體" w:cs="標楷體"/>
          <w:szCs w:val="28"/>
        </w:rPr>
        <w:t>、計劃總期程工作進度達百分之五十之報表資料、執行經費明細表</w:t>
      </w:r>
      <w:r>
        <w:rPr>
          <w:rFonts w:ascii="標楷體" w:hAnsi="標楷體" w:cs="標楷體"/>
          <w:szCs w:val="28"/>
        </w:rPr>
        <w:t>(</w:t>
      </w:r>
      <w:r>
        <w:rPr>
          <w:rFonts w:ascii="標楷體" w:hAnsi="標楷體" w:cs="標楷體"/>
          <w:szCs w:val="28"/>
        </w:rPr>
        <w:t>含配合款分擔比例，第一、二期補助額度之原始支出憑證</w:t>
      </w:r>
      <w:r>
        <w:rPr>
          <w:rFonts w:ascii="標楷體" w:hAnsi="標楷體" w:cs="標楷體"/>
          <w:szCs w:val="28"/>
        </w:rPr>
        <w:t>)</w:t>
      </w:r>
      <w:r>
        <w:rPr>
          <w:rFonts w:ascii="標楷體" w:hAnsi="標楷體" w:cs="標楷體"/>
          <w:szCs w:val="28"/>
        </w:rPr>
        <w:t>、第二期款收據及次年度修正計畫書，經本部召開期中審查會議，審查第一年的執行成果及確認第二年的經費，撥付核定補助經費百分之二十。</w:t>
      </w:r>
    </w:p>
    <w:p w:rsidR="00A42A8B" w:rsidRDefault="00753F0B">
      <w:pPr>
        <w:pStyle w:val="Textbody"/>
        <w:numPr>
          <w:ilvl w:val="0"/>
          <w:numId w:val="25"/>
        </w:numPr>
        <w:snapToGrid w:val="0"/>
        <w:spacing w:line="300" w:lineRule="auto"/>
      </w:pPr>
      <w:r>
        <w:rPr>
          <w:rFonts w:ascii="標楷體" w:hAnsi="標楷體" w:cs="標楷體"/>
          <w:szCs w:val="28"/>
        </w:rPr>
        <w:t>第三期款：受補助單位應於核定當日起算十八個月內，檢送計劃總期程工作進度達百分之八十之報表資料、第三期款收</w:t>
      </w:r>
      <w:r>
        <w:rPr>
          <w:rFonts w:ascii="標楷體" w:hAnsi="標楷體" w:cs="標楷體"/>
          <w:szCs w:val="28"/>
        </w:rPr>
        <w:t>據等資料，經審核無誤後撥付核定補助經費百分之三十。</w:t>
      </w:r>
    </w:p>
    <w:p w:rsidR="00A42A8B" w:rsidRDefault="00753F0B">
      <w:pPr>
        <w:pStyle w:val="Textbody"/>
        <w:numPr>
          <w:ilvl w:val="0"/>
          <w:numId w:val="25"/>
        </w:numPr>
        <w:snapToGrid w:val="0"/>
        <w:spacing w:line="300" w:lineRule="auto"/>
      </w:pPr>
      <w:r>
        <w:rPr>
          <w:rFonts w:ascii="標楷體" w:hAnsi="標楷體" w:cs="標楷體"/>
          <w:szCs w:val="28"/>
        </w:rPr>
        <w:t>第四期款：受補助單位應於計畫執行結束後二十日內備函檢附提送全案執行成果報告書</w:t>
      </w:r>
      <w:r>
        <w:rPr>
          <w:rFonts w:ascii="標楷體" w:hAnsi="標楷體" w:cs="標楷體"/>
          <w:szCs w:val="28"/>
        </w:rPr>
        <w:t>(</w:t>
      </w:r>
      <w:r>
        <w:rPr>
          <w:rFonts w:ascii="標楷體" w:hAnsi="標楷體" w:cs="標楷體"/>
          <w:szCs w:val="28"/>
        </w:rPr>
        <w:t>含全案電子檔</w:t>
      </w:r>
      <w:r>
        <w:rPr>
          <w:rFonts w:ascii="標楷體" w:hAnsi="標楷體" w:cs="標楷體"/>
          <w:szCs w:val="28"/>
        </w:rPr>
        <w:t>)</w:t>
      </w:r>
      <w:r>
        <w:rPr>
          <w:rFonts w:ascii="標楷體" w:hAnsi="標楷體" w:cs="標楷體"/>
          <w:szCs w:val="28"/>
        </w:rPr>
        <w:t>、工作進度達百分之百之報表資料、執行經費明細表</w:t>
      </w:r>
      <w:r>
        <w:rPr>
          <w:rFonts w:ascii="標楷體" w:hAnsi="標楷體" w:cs="標楷體"/>
          <w:szCs w:val="28"/>
        </w:rPr>
        <w:t>(</w:t>
      </w:r>
      <w:r>
        <w:rPr>
          <w:rFonts w:ascii="標楷體" w:hAnsi="標楷體" w:cs="標楷體"/>
          <w:szCs w:val="28"/>
        </w:rPr>
        <w:t>含配合款分擔比例，第三、四期補助額度之原始支出憑證</w:t>
      </w:r>
      <w:r>
        <w:rPr>
          <w:rFonts w:ascii="標楷體" w:hAnsi="標楷體" w:cs="標楷體"/>
          <w:szCs w:val="28"/>
        </w:rPr>
        <w:t>)</w:t>
      </w:r>
      <w:r>
        <w:rPr>
          <w:rFonts w:ascii="標楷體" w:hAnsi="標楷體" w:cs="標楷體"/>
          <w:szCs w:val="28"/>
        </w:rPr>
        <w:t>及第四期款收據，經本部召開期末審查會議審核通過後撥付核定補助經費百分之二十。</w:t>
      </w:r>
    </w:p>
    <w:p w:rsidR="00A42A8B" w:rsidRDefault="00A42A8B">
      <w:pPr>
        <w:pStyle w:val="Textbody"/>
        <w:ind w:left="480"/>
        <w:rPr>
          <w:rFonts w:ascii="標楷體" w:hAnsi="標楷體" w:cs="標楷體"/>
        </w:rPr>
      </w:pPr>
    </w:p>
    <w:p w:rsidR="00A42A8B" w:rsidRDefault="00753F0B">
      <w:pPr>
        <w:pStyle w:val="Textbody"/>
        <w:tabs>
          <w:tab w:val="left" w:pos="720"/>
        </w:tabs>
        <w:snapToGrid w:val="0"/>
        <w:spacing w:line="300" w:lineRule="auto"/>
        <w:ind w:left="720" w:hanging="720"/>
      </w:pPr>
      <w:r>
        <w:rPr>
          <w:rFonts w:ascii="標楷體" w:hAnsi="標楷體" w:cs="標楷體"/>
        </w:rPr>
        <w:t>八、經費支用原則：</w:t>
      </w:r>
    </w:p>
    <w:p w:rsidR="00A42A8B" w:rsidRDefault="00753F0B">
      <w:pPr>
        <w:pStyle w:val="Textbody"/>
        <w:numPr>
          <w:ilvl w:val="1"/>
          <w:numId w:val="26"/>
        </w:numPr>
        <w:snapToGrid w:val="0"/>
        <w:spacing w:line="300" w:lineRule="auto"/>
        <w:ind w:left="850" w:hanging="850"/>
      </w:pPr>
      <w:r>
        <w:rPr>
          <w:rFonts w:ascii="標楷體" w:hAnsi="標楷體" w:cs="Arial"/>
          <w:kern w:val="0"/>
          <w:szCs w:val="28"/>
        </w:rPr>
        <w:t>本計畫可補助資本門與經常門經費，其中資本門經費原則上應優先考量使用目的合理正當、產出效益具長遠性與公共性、有完善配套維運規劃（至少五年以上）的支出項目，如購藏文化資源材料之著作權（即讓與</w:t>
      </w:r>
      <w:r>
        <w:rPr>
          <w:rFonts w:ascii="標楷體" w:hAnsi="標楷體" w:cs="Arial"/>
          <w:kern w:val="0"/>
          <w:szCs w:val="28"/>
        </w:rPr>
        <w:lastRenderedPageBreak/>
        <w:t>著作權之交易）、共創協作系統平台之建置與介面優化等；另因進行數位化工作所需之高階掃瞄或攝影器材、技術開發或創新體驗應用機具儀器等設施設備，則概以租用為原則。資本門經費經本部審查通過後，所購置之設施設備應依受補助單位之財產管理相關規定辦法進行登帳，本部並得視需要進行查驗。</w:t>
      </w:r>
    </w:p>
    <w:p w:rsidR="00A42A8B" w:rsidRDefault="00753F0B">
      <w:pPr>
        <w:pStyle w:val="Textbody"/>
        <w:numPr>
          <w:ilvl w:val="1"/>
          <w:numId w:val="26"/>
        </w:numPr>
        <w:snapToGrid w:val="0"/>
        <w:spacing w:line="300" w:lineRule="auto"/>
        <w:ind w:left="850" w:hanging="850"/>
      </w:pPr>
      <w:r>
        <w:rPr>
          <w:rFonts w:ascii="標楷體" w:hAnsi="標楷體" w:cs="標楷體"/>
          <w:szCs w:val="20"/>
        </w:rPr>
        <w:t>本計劃補助公立學校及單位僅限經常門費用，各受補助單位不</w:t>
      </w:r>
      <w:r>
        <w:rPr>
          <w:rFonts w:ascii="標楷體" w:hAnsi="標楷體" w:cs="標楷體"/>
          <w:szCs w:val="20"/>
        </w:rPr>
        <w:t>得將其用於購置耐用年限在二年以上且金額在ㄧ萬元以上之設備等資本門支出；惟配合款編列資本門費用者，不在此限。</w:t>
      </w:r>
    </w:p>
    <w:p w:rsidR="00A42A8B" w:rsidRDefault="00753F0B">
      <w:pPr>
        <w:pStyle w:val="Textbody"/>
        <w:numPr>
          <w:ilvl w:val="1"/>
          <w:numId w:val="26"/>
        </w:numPr>
        <w:snapToGrid w:val="0"/>
        <w:spacing w:line="300" w:lineRule="auto"/>
        <w:ind w:left="850" w:hanging="850"/>
      </w:pPr>
      <w:r>
        <w:rPr>
          <w:rFonts w:ascii="標楷體" w:hAnsi="標楷體" w:cs="Arial"/>
          <w:kern w:val="0"/>
          <w:szCs w:val="28"/>
        </w:rPr>
        <w:t>計畫執行過程中，各項經費間之調整流用幅度不得超過百分之二十，且資本門費用不得流出，人事費不得與其他預算科目經費勻支流用；惟事前提報修正計畫經本部核准在案者，不在此限。</w:t>
      </w:r>
    </w:p>
    <w:p w:rsidR="00A42A8B" w:rsidRDefault="00753F0B">
      <w:pPr>
        <w:pStyle w:val="Textbody"/>
        <w:numPr>
          <w:ilvl w:val="1"/>
          <w:numId w:val="26"/>
        </w:numPr>
        <w:snapToGrid w:val="0"/>
        <w:spacing w:line="300" w:lineRule="auto"/>
        <w:ind w:left="850" w:hanging="850"/>
      </w:pPr>
      <w:r>
        <w:rPr>
          <w:rFonts w:ascii="標楷體" w:hAnsi="標楷體" w:cs="Arial"/>
          <w:kern w:val="0"/>
          <w:szCs w:val="28"/>
        </w:rPr>
        <w:t>本補助可編列人力薪資（含勞健保、勞退及二代健保應獨立為一項，不得列於雜支；可包含年終獎金，惟須註明）及業務費，人力薪資需符合或比照本部相關人力聘僱之規定，並應依國內外出差旅費報支要點、中央政府各機關學校出席費及稿費支給要點、講座鐘點費支</w:t>
      </w:r>
      <w:r>
        <w:rPr>
          <w:rFonts w:ascii="標楷體" w:hAnsi="標楷體" w:cs="Arial"/>
          <w:kern w:val="0"/>
          <w:szCs w:val="28"/>
        </w:rPr>
        <w:t>給表、軍公教人員兼職費支給要點、各機關聘請國外顧問、專家及學者來臺工作期間支付費用最高標準表等相關要點核實編列，另不得支應下列科目：</w:t>
      </w:r>
    </w:p>
    <w:p w:rsidR="00A42A8B" w:rsidRDefault="00753F0B">
      <w:pPr>
        <w:pStyle w:val="Textbody"/>
        <w:snapToGrid w:val="0"/>
        <w:spacing w:line="300" w:lineRule="auto"/>
        <w:ind w:left="850" w:hanging="850"/>
      </w:pPr>
      <w:r>
        <w:t xml:space="preserve">1. </w:t>
      </w:r>
      <w:r>
        <w:t>紀念品費。</w:t>
      </w:r>
    </w:p>
    <w:p w:rsidR="00A42A8B" w:rsidRDefault="00753F0B">
      <w:pPr>
        <w:pStyle w:val="Textbody"/>
        <w:snapToGrid w:val="0"/>
        <w:spacing w:line="300" w:lineRule="auto"/>
        <w:ind w:left="1701" w:hanging="850"/>
      </w:pPr>
      <w:r>
        <w:t xml:space="preserve">2. </w:t>
      </w:r>
      <w:r>
        <w:t>演出費。</w:t>
      </w:r>
    </w:p>
    <w:p w:rsidR="00A42A8B" w:rsidRDefault="00753F0B">
      <w:pPr>
        <w:pStyle w:val="Textbody"/>
        <w:numPr>
          <w:ilvl w:val="1"/>
          <w:numId w:val="26"/>
        </w:numPr>
        <w:snapToGrid w:val="0"/>
        <w:spacing w:line="300" w:lineRule="auto"/>
      </w:pPr>
      <w:r>
        <w:rPr>
          <w:rFonts w:ascii="標楷體" w:hAnsi="標楷體" w:cs="標楷體"/>
          <w:kern w:val="0"/>
          <w:szCs w:val="28"/>
        </w:rPr>
        <w:t>臨時人員應以每日工作八小時、薪資並不得低於中央勞動主管機關公告之基本工資規定</w:t>
      </w:r>
      <w:r>
        <w:rPr>
          <w:rFonts w:ascii="標楷體" w:hAnsi="標楷體" w:cs="標楷體"/>
          <w:kern w:val="0"/>
          <w:szCs w:val="20"/>
        </w:rPr>
        <w:t>；</w:t>
      </w:r>
      <w:r>
        <w:rPr>
          <w:rFonts w:ascii="標楷體" w:hAnsi="標楷體" w:cs="標楷體"/>
          <w:kern w:val="0"/>
          <w:szCs w:val="28"/>
        </w:rPr>
        <w:t>場地租借經費使用於活動辦理或研習場地，不得租用固定辦公處所。</w:t>
      </w:r>
    </w:p>
    <w:p w:rsidR="00A42A8B" w:rsidRDefault="00753F0B">
      <w:pPr>
        <w:pStyle w:val="Textbody"/>
        <w:numPr>
          <w:ilvl w:val="1"/>
          <w:numId w:val="26"/>
        </w:numPr>
        <w:snapToGrid w:val="0"/>
        <w:spacing w:line="300" w:lineRule="auto"/>
      </w:pPr>
      <w:r>
        <w:rPr>
          <w:rFonts w:ascii="標楷體" w:hAnsi="標楷體" w:cs="標楷體"/>
          <w:kern w:val="0"/>
          <w:szCs w:val="28"/>
        </w:rPr>
        <w:t>受補助單位執行計畫時，得編列雜支項目，以總經費百分之五為限；雜支項目可包含餐費（每人每餐原則為八十元）、郵電費（以單位聯繫及文件往來郵寄為主）等，但固定水電費用應列為配合款自籌。</w:t>
      </w:r>
    </w:p>
    <w:p w:rsidR="00A42A8B" w:rsidRDefault="00753F0B">
      <w:pPr>
        <w:pStyle w:val="Textbody"/>
        <w:numPr>
          <w:ilvl w:val="1"/>
          <w:numId w:val="26"/>
        </w:numPr>
        <w:snapToGrid w:val="0"/>
        <w:spacing w:line="300" w:lineRule="auto"/>
      </w:pPr>
      <w:r>
        <w:rPr>
          <w:rFonts w:ascii="標楷體" w:hAnsi="標楷體" w:cs="標楷體"/>
          <w:kern w:val="0"/>
          <w:szCs w:val="28"/>
        </w:rPr>
        <w:t>本要點未有規定配合款編列</w:t>
      </w:r>
      <w:r>
        <w:rPr>
          <w:rFonts w:ascii="標楷體" w:hAnsi="標楷體" w:cs="標楷體"/>
          <w:kern w:val="0"/>
          <w:szCs w:val="28"/>
        </w:rPr>
        <w:t>之最低比例，惟為鼓勵受補助單位能持續投入參與國家文化記憶庫，以達文化資源材料之累積及開放，建議仍應編列一定比例之配合款；配合款編列比例，除將作為審查之參考依據，並將影響未來計畫執行之成果資料授權開放程度（詳參本要點「十二、著作權與授權規範」）。</w:t>
      </w:r>
    </w:p>
    <w:p w:rsidR="00A42A8B" w:rsidRDefault="00A42A8B">
      <w:pPr>
        <w:pStyle w:val="Textbody"/>
        <w:snapToGrid w:val="0"/>
        <w:spacing w:line="300" w:lineRule="auto"/>
        <w:rPr>
          <w:rFonts w:ascii="標楷體" w:hAnsi="標楷體" w:cs="標楷體"/>
          <w:szCs w:val="20"/>
        </w:rPr>
      </w:pPr>
    </w:p>
    <w:p w:rsidR="00A42A8B" w:rsidRDefault="00753F0B">
      <w:pPr>
        <w:pStyle w:val="Textbody"/>
        <w:tabs>
          <w:tab w:val="left" w:pos="720"/>
        </w:tabs>
        <w:snapToGrid w:val="0"/>
        <w:spacing w:line="348" w:lineRule="auto"/>
        <w:ind w:left="709" w:hanging="709"/>
      </w:pPr>
      <w:r>
        <w:rPr>
          <w:rFonts w:ascii="標楷體" w:hAnsi="標楷體" w:cs="標楷體"/>
        </w:rPr>
        <w:t>九、經費核銷：</w:t>
      </w:r>
    </w:p>
    <w:p w:rsidR="00A42A8B" w:rsidRDefault="00753F0B">
      <w:pPr>
        <w:pStyle w:val="Textbody"/>
        <w:numPr>
          <w:ilvl w:val="1"/>
          <w:numId w:val="27"/>
        </w:numPr>
        <w:snapToGrid w:val="0"/>
        <w:spacing w:line="300" w:lineRule="auto"/>
      </w:pPr>
      <w:r>
        <w:rPr>
          <w:rFonts w:ascii="標楷體" w:hAnsi="標楷體" w:cs="標楷體"/>
          <w:szCs w:val="28"/>
        </w:rPr>
        <w:t>受補助案件應於受補助年度終了前執行完竣，並依第八點規定辦理請款、</w:t>
      </w:r>
      <w:r>
        <w:rPr>
          <w:rFonts w:ascii="標楷體" w:hAnsi="標楷體" w:cs="標楷體"/>
          <w:szCs w:val="28"/>
        </w:rPr>
        <w:lastRenderedPageBreak/>
        <w:t>核銷、結案作業。</w:t>
      </w:r>
    </w:p>
    <w:p w:rsidR="00A42A8B" w:rsidRDefault="00753F0B">
      <w:pPr>
        <w:pStyle w:val="Textbody"/>
        <w:numPr>
          <w:ilvl w:val="1"/>
          <w:numId w:val="27"/>
        </w:numPr>
        <w:snapToGrid w:val="0"/>
        <w:spacing w:line="300" w:lineRule="auto"/>
      </w:pPr>
      <w:r>
        <w:rPr>
          <w:rFonts w:ascii="標楷體" w:hAnsi="標楷體" w:cs="標楷體"/>
          <w:szCs w:val="20"/>
        </w:rPr>
        <w:t>應於計畫結案後，檢送結案經費報告表至本部或受本部委託之代辦單位辦理結案。</w:t>
      </w:r>
    </w:p>
    <w:p w:rsidR="00A42A8B" w:rsidRDefault="00753F0B">
      <w:pPr>
        <w:pStyle w:val="Textbody"/>
        <w:numPr>
          <w:ilvl w:val="1"/>
          <w:numId w:val="27"/>
        </w:numPr>
        <w:snapToGrid w:val="0"/>
        <w:spacing w:line="300" w:lineRule="auto"/>
      </w:pPr>
      <w:r>
        <w:rPr>
          <w:rFonts w:ascii="標楷體" w:hAnsi="標楷體" w:cs="標楷體"/>
          <w:szCs w:val="20"/>
        </w:rPr>
        <w:t>受補助案經費結報時，除應詳列支出用途外，並應列明全部實支經費總額及各機關實際補助金額，同一案</w:t>
      </w:r>
      <w:r>
        <w:rPr>
          <w:rFonts w:ascii="標楷體" w:hAnsi="標楷體" w:cs="標楷體"/>
          <w:szCs w:val="20"/>
        </w:rPr>
        <w:t>件由二個以上機關補（捐）助者，應列明各機關實際補（捐）助金額。</w:t>
      </w:r>
    </w:p>
    <w:p w:rsidR="00A42A8B" w:rsidRDefault="00753F0B">
      <w:pPr>
        <w:pStyle w:val="Textbody"/>
        <w:numPr>
          <w:ilvl w:val="1"/>
          <w:numId w:val="27"/>
        </w:numPr>
        <w:snapToGrid w:val="0"/>
        <w:spacing w:line="300" w:lineRule="auto"/>
      </w:pPr>
      <w:r>
        <w:rPr>
          <w:rFonts w:ascii="標楷體" w:hAnsi="標楷體" w:cs="標楷體"/>
          <w:color w:val="000000"/>
          <w:szCs w:val="20"/>
        </w:rPr>
        <w:t>依據「中央政府各機關對民間團體及個人補（捐）助預算執行應注意事項」第四點規定及相關解釋，受</w:t>
      </w:r>
      <w:r>
        <w:rPr>
          <w:rFonts w:ascii="標楷體" w:hAnsi="標楷體" w:cs="標楷體"/>
          <w:szCs w:val="20"/>
        </w:rPr>
        <w:t>補助經費於補助案件結案時尚有結餘款，應按補助比例繳回；補助案件執行後，如實際支出經費少於原預估經費時，需按原補助比例重新計算補助金額，其賸餘款亦應按補助比例繳回。</w:t>
      </w:r>
    </w:p>
    <w:p w:rsidR="00A42A8B" w:rsidRDefault="00753F0B">
      <w:pPr>
        <w:pStyle w:val="Textbody"/>
        <w:numPr>
          <w:ilvl w:val="1"/>
          <w:numId w:val="27"/>
        </w:numPr>
        <w:snapToGrid w:val="0"/>
        <w:spacing w:line="500" w:lineRule="exact"/>
      </w:pPr>
      <w:r>
        <w:rPr>
          <w:rFonts w:ascii="標楷體" w:hAnsi="標楷體" w:cs="標楷體"/>
          <w:szCs w:val="20"/>
        </w:rPr>
        <w:t>受補</w:t>
      </w:r>
      <w:r>
        <w:rPr>
          <w:rFonts w:ascii="標楷體" w:hAnsi="標楷體" w:cs="標楷體"/>
          <w:szCs w:val="20"/>
        </w:rPr>
        <w:t>(</w:t>
      </w:r>
      <w:r>
        <w:rPr>
          <w:rFonts w:ascii="標楷體" w:hAnsi="標楷體" w:cs="標楷體"/>
          <w:szCs w:val="20"/>
        </w:rPr>
        <w:t>捐</w:t>
      </w:r>
      <w:r>
        <w:rPr>
          <w:rFonts w:ascii="標楷體" w:hAnsi="標楷體" w:cs="標楷體"/>
          <w:szCs w:val="20"/>
        </w:rPr>
        <w:t>)</w:t>
      </w:r>
      <w:r>
        <w:rPr>
          <w:rFonts w:ascii="標楷體" w:hAnsi="標楷體" w:cs="標楷體"/>
          <w:szCs w:val="20"/>
        </w:rPr>
        <w:t>助經費結報時，所檢附之支出憑證應依政府支出憑證處理要點規定辦理；若有受補助經費產生之利息或其他衍生收入，可於本計畫支用並納為申請單位之配合款額度。受補助單位應本誠信原則，對所提出支出憑證之支付事實及真實性負責，如有不實應負相關責任。</w:t>
      </w:r>
    </w:p>
    <w:p w:rsidR="00A42A8B" w:rsidRDefault="00753F0B">
      <w:pPr>
        <w:pStyle w:val="Textbody"/>
        <w:numPr>
          <w:ilvl w:val="1"/>
          <w:numId w:val="27"/>
        </w:numPr>
        <w:snapToGrid w:val="0"/>
        <w:spacing w:line="500" w:lineRule="exact"/>
      </w:pPr>
      <w:r>
        <w:rPr>
          <w:rFonts w:ascii="標楷體" w:hAnsi="標楷體" w:cs="標楷體"/>
          <w:szCs w:val="20"/>
        </w:rPr>
        <w:t>經費結報時，應列明全案執行（實支）經費明細，除本部補助款外，應含受補助單位配合款之實際執行明細；如有隱匿不實或造假情事，撤銷補助案件，並收回已撥付款項。</w:t>
      </w:r>
    </w:p>
    <w:p w:rsidR="00A42A8B" w:rsidRDefault="00A42A8B">
      <w:pPr>
        <w:pStyle w:val="Textbody"/>
        <w:snapToGrid w:val="0"/>
        <w:spacing w:line="300" w:lineRule="auto"/>
        <w:ind w:left="907"/>
        <w:rPr>
          <w:rFonts w:ascii="標楷體" w:hAnsi="標楷體" w:cs="標楷體"/>
          <w:szCs w:val="20"/>
        </w:rPr>
      </w:pPr>
    </w:p>
    <w:p w:rsidR="00A42A8B" w:rsidRDefault="00753F0B">
      <w:pPr>
        <w:pStyle w:val="Textbody"/>
        <w:tabs>
          <w:tab w:val="left" w:pos="720"/>
        </w:tabs>
        <w:snapToGrid w:val="0"/>
        <w:spacing w:line="300" w:lineRule="auto"/>
        <w:ind w:left="822" w:hanging="822"/>
      </w:pPr>
      <w:r>
        <w:rPr>
          <w:rFonts w:ascii="標楷體" w:hAnsi="標楷體" w:cs="標楷體"/>
        </w:rPr>
        <w:t>十、督導及考評：</w:t>
      </w:r>
    </w:p>
    <w:p w:rsidR="00A42A8B" w:rsidRDefault="00753F0B">
      <w:pPr>
        <w:pStyle w:val="Textbody"/>
        <w:numPr>
          <w:ilvl w:val="1"/>
          <w:numId w:val="28"/>
        </w:numPr>
        <w:spacing w:line="500" w:lineRule="exact"/>
        <w:jc w:val="both"/>
      </w:pPr>
      <w:r>
        <w:rPr>
          <w:rFonts w:ascii="華康仿宋體W6(P)" w:hAnsi="華康仿宋體W6(P)" w:cs="標楷體"/>
          <w:szCs w:val="28"/>
        </w:rPr>
        <w:t>經核定之補助案，應依計畫內容確實執行</w:t>
      </w:r>
      <w:r>
        <w:rPr>
          <w:rFonts w:ascii="標楷體" w:hAnsi="標楷體" w:cs="標楷體"/>
          <w:szCs w:val="28"/>
        </w:rPr>
        <w:t>，於計畫辦理期間</w:t>
      </w:r>
      <w:r>
        <w:rPr>
          <w:rFonts w:ascii="華康仿宋體W6(P)" w:hAnsi="華康仿宋體W6(P)" w:cs="標楷體"/>
          <w:szCs w:val="28"/>
        </w:rPr>
        <w:t>，</w:t>
      </w:r>
      <w:r>
        <w:rPr>
          <w:rFonts w:ascii="標楷體" w:hAnsi="標楷體" w:cs="標楷體"/>
          <w:szCs w:val="28"/>
        </w:rPr>
        <w:t>將邀請學者專家或受本部委託之代辦單位，不定期進行</w:t>
      </w:r>
      <w:r>
        <w:rPr>
          <w:rFonts w:ascii="華康仿宋體W6(P)" w:hAnsi="華康仿宋體W6(P)" w:cs="標楷體"/>
          <w:szCs w:val="28"/>
        </w:rPr>
        <w:t>訪視、輔導，並將納入作為考評重要參考。</w:t>
      </w:r>
    </w:p>
    <w:p w:rsidR="00A42A8B" w:rsidRDefault="00753F0B">
      <w:pPr>
        <w:pStyle w:val="Textbody"/>
        <w:numPr>
          <w:ilvl w:val="1"/>
          <w:numId w:val="28"/>
        </w:numPr>
        <w:spacing w:line="500" w:lineRule="exact"/>
        <w:jc w:val="both"/>
      </w:pPr>
      <w:r>
        <w:rPr>
          <w:rFonts w:ascii="華康仿宋體W6(P)" w:hAnsi="華康仿宋體W6(P)" w:cs="標楷體"/>
          <w:szCs w:val="28"/>
        </w:rPr>
        <w:t>受補助單位若於計畫內辦理課程或活動等，應提出活動場次、課程時數、參與人次等，並將納入作為考評重要參考。</w:t>
      </w:r>
    </w:p>
    <w:p w:rsidR="00A42A8B" w:rsidRDefault="00753F0B">
      <w:pPr>
        <w:pStyle w:val="Textbody"/>
        <w:numPr>
          <w:ilvl w:val="1"/>
          <w:numId w:val="28"/>
        </w:numPr>
        <w:spacing w:line="500" w:lineRule="exact"/>
        <w:jc w:val="both"/>
      </w:pPr>
      <w:r>
        <w:rPr>
          <w:rFonts w:ascii="華康仿宋體W6(P)" w:hAnsi="華康仿宋體W6(P)" w:cs="標楷體"/>
          <w:szCs w:val="28"/>
        </w:rPr>
        <w:t>補助款應專款專用，不得任意變更用途。核定之補助案，若因故無法履行，應即函報</w:t>
      </w:r>
      <w:r>
        <w:rPr>
          <w:rFonts w:ascii="標楷體" w:hAnsi="標楷體" w:cs="標楷體"/>
          <w:szCs w:val="28"/>
        </w:rPr>
        <w:t>本部審查核准，本部並得追回部分或全部已撥付款項</w:t>
      </w:r>
      <w:r>
        <w:rPr>
          <w:rFonts w:ascii="華康仿宋體W6(P)" w:hAnsi="華康仿宋體W6(P)" w:cs="標楷體"/>
          <w:szCs w:val="28"/>
        </w:rPr>
        <w:t>。</w:t>
      </w:r>
    </w:p>
    <w:p w:rsidR="00A42A8B" w:rsidRDefault="00753F0B">
      <w:pPr>
        <w:pStyle w:val="Textbody"/>
        <w:numPr>
          <w:ilvl w:val="1"/>
          <w:numId w:val="28"/>
        </w:numPr>
        <w:tabs>
          <w:tab w:val="left" w:pos="-1814"/>
          <w:tab w:val="left" w:pos="-1293"/>
        </w:tabs>
        <w:spacing w:line="500" w:lineRule="exact"/>
        <w:jc w:val="both"/>
      </w:pPr>
      <w:r>
        <w:rPr>
          <w:rFonts w:ascii="標楷體" w:hAnsi="標楷體" w:cs="標楷體"/>
          <w:szCs w:val="20"/>
        </w:rPr>
        <w:t>依據「中央政府各機關對民間團體及個人補（捐）助預算執行應注意事項」第四點規定及相關解釋，</w:t>
      </w:r>
      <w:r>
        <w:rPr>
          <w:rFonts w:ascii="華康仿宋體W6(P)" w:hAnsi="華康仿宋體W6(P)" w:cs="標楷體"/>
          <w:szCs w:val="28"/>
        </w:rPr>
        <w:t>核定之補助案未按規定繳交成果資料或成果資料品質不良，或經本部或受本部委託之學者、專家及代辦單位審查後，評定為</w:t>
      </w:r>
      <w:r>
        <w:rPr>
          <w:rFonts w:ascii="華康仿宋體W6(P)" w:hAnsi="華康仿宋體W6(P)" w:cs="標楷體"/>
          <w:szCs w:val="28"/>
        </w:rPr>
        <w:t>執行狀況不佳，本部有權停止補助。</w:t>
      </w:r>
    </w:p>
    <w:p w:rsidR="00A42A8B" w:rsidRDefault="00753F0B">
      <w:pPr>
        <w:pStyle w:val="Textbody"/>
        <w:numPr>
          <w:ilvl w:val="1"/>
          <w:numId w:val="28"/>
        </w:numPr>
        <w:snapToGrid w:val="0"/>
        <w:spacing w:line="500" w:lineRule="exact"/>
        <w:jc w:val="both"/>
      </w:pPr>
      <w:r>
        <w:rPr>
          <w:rFonts w:ascii="標楷體" w:hAnsi="標楷體" w:cs="標楷體"/>
          <w:szCs w:val="28"/>
        </w:rPr>
        <w:t>受補助單位經發現未依補助用途支用，有虛報、浮報、違反本要點或其他</w:t>
      </w:r>
      <w:r>
        <w:rPr>
          <w:rFonts w:ascii="標楷體" w:hAnsi="標楷體" w:cs="標楷體"/>
          <w:szCs w:val="28"/>
        </w:rPr>
        <w:lastRenderedPageBreak/>
        <w:t>法令規定者，本部得視情節輕重追回部分或全部補助款項，</w:t>
      </w:r>
      <w:r>
        <w:rPr>
          <w:szCs w:val="28"/>
        </w:rPr>
        <w:t>並移送有關單位追究責任</w:t>
      </w:r>
      <w:r>
        <w:rPr>
          <w:rFonts w:ascii="標楷體" w:hAnsi="標楷體" w:cs="標楷體"/>
          <w:szCs w:val="28"/>
        </w:rPr>
        <w:t>，且於二年內不受理其申請案。</w:t>
      </w:r>
    </w:p>
    <w:p w:rsidR="00A42A8B" w:rsidRDefault="00A42A8B">
      <w:pPr>
        <w:pStyle w:val="Textbody"/>
        <w:snapToGrid w:val="0"/>
        <w:spacing w:line="500" w:lineRule="exact"/>
        <w:ind w:left="907"/>
        <w:jc w:val="both"/>
      </w:pPr>
    </w:p>
    <w:p w:rsidR="00A42A8B" w:rsidRDefault="00753F0B">
      <w:pPr>
        <w:pStyle w:val="Textbody"/>
        <w:tabs>
          <w:tab w:val="left" w:pos="993"/>
        </w:tabs>
        <w:snapToGrid w:val="0"/>
        <w:spacing w:line="300" w:lineRule="auto"/>
        <w:ind w:left="822" w:hanging="822"/>
      </w:pPr>
      <w:r>
        <w:rPr>
          <w:rFonts w:ascii="標楷體" w:hAnsi="標楷體"/>
          <w:szCs w:val="28"/>
        </w:rPr>
        <w:t>十一、本要點補助所獲得或產出之文化資源材料、轉譯加值創作等，其以數位化形式存在者，為擴大公眾近用效益，須符合以下規範：</w:t>
      </w:r>
    </w:p>
    <w:p w:rsidR="00A42A8B" w:rsidRDefault="00753F0B">
      <w:pPr>
        <w:pStyle w:val="Textbody"/>
        <w:numPr>
          <w:ilvl w:val="1"/>
          <w:numId w:val="29"/>
        </w:numPr>
        <w:tabs>
          <w:tab w:val="left" w:pos="-1870"/>
          <w:tab w:val="left" w:pos="-1814"/>
        </w:tabs>
        <w:snapToGrid w:val="0"/>
        <w:spacing w:line="500" w:lineRule="exact"/>
        <w:jc w:val="both"/>
      </w:pPr>
      <w:r>
        <w:rPr>
          <w:rFonts w:ascii="標楷體" w:hAnsi="標楷體"/>
          <w:szCs w:val="28"/>
        </w:rPr>
        <w:t>詮釋資料</w:t>
      </w:r>
      <w:r>
        <w:rPr>
          <w:rFonts w:ascii="標楷體" w:hAnsi="標楷體"/>
          <w:szCs w:val="28"/>
        </w:rPr>
        <w:t>(metadata)</w:t>
      </w:r>
      <w:r>
        <w:rPr>
          <w:rFonts w:ascii="標楷體" w:hAnsi="標楷體"/>
          <w:szCs w:val="28"/>
        </w:rPr>
        <w:t>：如簡介描述文字、瀏覽小圖、地理座標及片段影音等，應取得其著作財產權並以非專屬授權方式，無償授權本部及本部可再無償授權之第三人，運用於相關成果展現及宣傳行銷等本</w:t>
      </w:r>
      <w:r>
        <w:rPr>
          <w:rFonts w:ascii="標楷體" w:hAnsi="標楷體"/>
          <w:szCs w:val="28"/>
        </w:rPr>
        <w:t>部各項推廣或為加值運用，不受時間、地點及使用方式限制，並同意不對本部與本部授權之第三人行使著作人格權；另為配合行政院開放資料政策，上述詮釋資料由受補助單位著錄、校對與補充修正，須以「政府資料開放授權條款</w:t>
      </w:r>
      <w:r>
        <w:rPr>
          <w:rFonts w:ascii="標楷體" w:hAnsi="標楷體"/>
          <w:szCs w:val="28"/>
        </w:rPr>
        <w:t>-</w:t>
      </w:r>
      <w:r>
        <w:rPr>
          <w:rFonts w:ascii="標楷體" w:hAnsi="標楷體"/>
          <w:szCs w:val="28"/>
        </w:rPr>
        <w:t>第一版」</w:t>
      </w:r>
      <w:r>
        <w:rPr>
          <w:rFonts w:ascii="標楷體" w:hAnsi="標楷體"/>
          <w:szCs w:val="28"/>
        </w:rPr>
        <w:t>(ODGL 1.0)</w:t>
      </w:r>
      <w:r>
        <w:rPr>
          <w:rFonts w:ascii="標楷體" w:hAnsi="標楷體"/>
          <w:szCs w:val="28"/>
        </w:rPr>
        <w:t>於國家文化記憶庫平臺釋出。但著作人同意拋棄其著作財產權者，得將其著作採「</w:t>
      </w:r>
      <w:r>
        <w:rPr>
          <w:rFonts w:ascii="標楷體" w:hAnsi="標楷體"/>
          <w:szCs w:val="28"/>
        </w:rPr>
        <w:t>CC0 1.0</w:t>
      </w:r>
      <w:r>
        <w:rPr>
          <w:rFonts w:ascii="標楷體" w:hAnsi="標楷體"/>
          <w:szCs w:val="28"/>
        </w:rPr>
        <w:t>通用公眾領域貢獻宣告」之方式提供予公眾。</w:t>
      </w:r>
    </w:p>
    <w:p w:rsidR="00A42A8B" w:rsidRDefault="00753F0B">
      <w:pPr>
        <w:pStyle w:val="Textbody"/>
        <w:numPr>
          <w:ilvl w:val="1"/>
          <w:numId w:val="29"/>
        </w:numPr>
        <w:tabs>
          <w:tab w:val="left" w:pos="-1870"/>
          <w:tab w:val="left" w:pos="-1814"/>
        </w:tabs>
        <w:snapToGrid w:val="0"/>
        <w:spacing w:line="500" w:lineRule="exact"/>
        <w:jc w:val="both"/>
      </w:pPr>
      <w:r>
        <w:rPr>
          <w:rFonts w:ascii="標楷體" w:hAnsi="標楷體"/>
          <w:szCs w:val="28"/>
        </w:rPr>
        <w:t>受補助單位非屬私</w:t>
      </w:r>
      <w:r>
        <w:rPr>
          <w:rFonts w:ascii="標楷體" w:hAnsi="標楷體"/>
          <w:szCs w:val="28"/>
        </w:rPr>
        <w:t>(</w:t>
      </w:r>
      <w:r>
        <w:rPr>
          <w:rFonts w:ascii="標楷體" w:hAnsi="標楷體"/>
          <w:szCs w:val="28"/>
        </w:rPr>
        <w:t>法</w:t>
      </w:r>
      <w:r>
        <w:rPr>
          <w:rFonts w:ascii="標楷體" w:hAnsi="標楷體"/>
          <w:szCs w:val="28"/>
        </w:rPr>
        <w:t>)</w:t>
      </w:r>
      <w:r>
        <w:rPr>
          <w:rFonts w:ascii="標楷體" w:hAnsi="標楷體"/>
          <w:szCs w:val="28"/>
        </w:rPr>
        <w:t>人者，或屬受補助金額達百分之七十以上之私</w:t>
      </w:r>
      <w:r>
        <w:rPr>
          <w:rFonts w:ascii="標楷體" w:hAnsi="標楷體"/>
          <w:szCs w:val="28"/>
        </w:rPr>
        <w:t>(</w:t>
      </w:r>
      <w:r>
        <w:rPr>
          <w:rFonts w:ascii="標楷體" w:hAnsi="標楷體"/>
          <w:szCs w:val="28"/>
        </w:rPr>
        <w:t>法</w:t>
      </w:r>
      <w:r>
        <w:rPr>
          <w:rFonts w:ascii="標楷體" w:hAnsi="標楷體"/>
          <w:szCs w:val="28"/>
        </w:rPr>
        <w:t>)</w:t>
      </w:r>
      <w:r>
        <w:rPr>
          <w:rFonts w:ascii="標楷體" w:hAnsi="標楷體"/>
          <w:szCs w:val="28"/>
        </w:rPr>
        <w:t>人者：因要點補助所獲得或產出之各項成品內容，應無償授權本部及本部再授權之第三人，運用</w:t>
      </w:r>
      <w:r>
        <w:rPr>
          <w:rFonts w:ascii="標楷體" w:hAnsi="標楷體"/>
          <w:szCs w:val="28"/>
        </w:rPr>
        <w:t>於相關成果展現及宣傳行銷等本部各項推廣或為加值運用，不受時間、地點及使用方式限制，並同意不對本部與本部再授權之第三人行使著作人格權；另上述內容由受補助單位著錄、校對與補充修正，於國家文化記憶庫平臺以「創用</w:t>
      </w:r>
      <w:r>
        <w:rPr>
          <w:rFonts w:ascii="標楷體" w:hAnsi="標楷體"/>
          <w:szCs w:val="28"/>
        </w:rPr>
        <w:t>CC-</w:t>
      </w:r>
      <w:r>
        <w:rPr>
          <w:rFonts w:ascii="標楷體" w:hAnsi="標楷體"/>
          <w:szCs w:val="28"/>
        </w:rPr>
        <w:t>姓名標示</w:t>
      </w:r>
      <w:r>
        <w:rPr>
          <w:rFonts w:ascii="標楷體" w:hAnsi="標楷體"/>
          <w:szCs w:val="28"/>
        </w:rPr>
        <w:t>-</w:t>
      </w:r>
      <w:r>
        <w:rPr>
          <w:rFonts w:ascii="標楷體" w:hAnsi="標楷體"/>
          <w:szCs w:val="28"/>
        </w:rPr>
        <w:t>非商業性</w:t>
      </w:r>
      <w:r>
        <w:rPr>
          <w:rFonts w:ascii="標楷體" w:hAnsi="標楷體"/>
          <w:szCs w:val="28"/>
        </w:rPr>
        <w:t>3.0</w:t>
      </w:r>
      <w:r>
        <w:rPr>
          <w:rFonts w:ascii="標楷體" w:hAnsi="標楷體"/>
          <w:szCs w:val="28"/>
        </w:rPr>
        <w:t>台灣及其後版本」（</w:t>
      </w:r>
      <w:r>
        <w:rPr>
          <w:rFonts w:ascii="標楷體" w:hAnsi="標楷體"/>
          <w:szCs w:val="28"/>
        </w:rPr>
        <w:t>CC BY-NC 3.0 TW+</w:t>
      </w:r>
      <w:r>
        <w:rPr>
          <w:rFonts w:ascii="標楷體" w:hAnsi="標楷體"/>
          <w:szCs w:val="28"/>
        </w:rPr>
        <w:t>）釋出。</w:t>
      </w:r>
    </w:p>
    <w:p w:rsidR="00A42A8B" w:rsidRDefault="00753F0B">
      <w:pPr>
        <w:pStyle w:val="Textbody"/>
        <w:numPr>
          <w:ilvl w:val="1"/>
          <w:numId w:val="29"/>
        </w:numPr>
        <w:tabs>
          <w:tab w:val="left" w:pos="-1870"/>
          <w:tab w:val="left" w:pos="-1814"/>
        </w:tabs>
        <w:snapToGrid w:val="0"/>
        <w:spacing w:line="500" w:lineRule="exact"/>
        <w:jc w:val="both"/>
      </w:pPr>
      <w:r>
        <w:rPr>
          <w:rFonts w:ascii="標楷體" w:hAnsi="標楷體"/>
          <w:szCs w:val="28"/>
        </w:rPr>
        <w:t>受補助單位屬受補助金額未達百分之七十之私</w:t>
      </w:r>
      <w:r>
        <w:rPr>
          <w:rFonts w:ascii="標楷體" w:hAnsi="標楷體"/>
          <w:szCs w:val="28"/>
        </w:rPr>
        <w:t>(</w:t>
      </w:r>
      <w:r>
        <w:rPr>
          <w:rFonts w:ascii="標楷體" w:hAnsi="標楷體"/>
          <w:szCs w:val="28"/>
        </w:rPr>
        <w:t>法</w:t>
      </w:r>
      <w:r>
        <w:rPr>
          <w:rFonts w:ascii="標楷體" w:hAnsi="標楷體"/>
          <w:szCs w:val="28"/>
        </w:rPr>
        <w:t>)</w:t>
      </w:r>
      <w:r>
        <w:rPr>
          <w:rFonts w:ascii="標楷體" w:hAnsi="標楷體"/>
          <w:szCs w:val="28"/>
        </w:rPr>
        <w:t>人者：因要點補助所獲得或產出之各項成品內容，同意本部及本部再授權之第三人因執行非營利用途之文化業務推廣所需，得永久無償，為不限時間、次數、方式、地域之利用，並同意不對本部及</w:t>
      </w:r>
      <w:r>
        <w:rPr>
          <w:rFonts w:ascii="標楷體" w:hAnsi="標楷體"/>
          <w:szCs w:val="28"/>
        </w:rPr>
        <w:t>本部再授權之第三人行使著作人格權；另上述內容由受補助單位著錄、校對與補充修正，自行上傳國家文化記憶庫平臺予以公開瀏覽。</w:t>
      </w:r>
    </w:p>
    <w:p w:rsidR="00A42A8B" w:rsidRDefault="00753F0B">
      <w:pPr>
        <w:pStyle w:val="Textbody"/>
        <w:numPr>
          <w:ilvl w:val="1"/>
          <w:numId w:val="29"/>
        </w:numPr>
        <w:tabs>
          <w:tab w:val="left" w:pos="-1870"/>
          <w:tab w:val="left" w:pos="-1814"/>
        </w:tabs>
        <w:snapToGrid w:val="0"/>
        <w:spacing w:line="500" w:lineRule="exact"/>
        <w:jc w:val="both"/>
      </w:pPr>
      <w:r>
        <w:rPr>
          <w:rFonts w:ascii="標楷體" w:hAnsi="標楷體"/>
          <w:szCs w:val="28"/>
        </w:rPr>
        <w:t>成品內容創作所運用的原始素材內容：受補助單位得根據實際擁有之著作財產權或取得之著作財產權授權，自行上傳國家文化記憶庫平臺，決定可利用的權利狀態，但至少須提供民眾能於國家文化記憶庫平臺上公開瀏覽。</w:t>
      </w:r>
    </w:p>
    <w:p w:rsidR="00A42A8B" w:rsidRDefault="00753F0B">
      <w:pPr>
        <w:pStyle w:val="Textbody"/>
        <w:spacing w:line="500" w:lineRule="exact"/>
        <w:ind w:left="850"/>
        <w:rPr>
          <w:rFonts w:ascii="標楷體" w:hAnsi="標楷體"/>
          <w:szCs w:val="28"/>
        </w:rPr>
      </w:pPr>
      <w:r>
        <w:rPr>
          <w:rFonts w:ascii="標楷體" w:hAnsi="標楷體"/>
          <w:szCs w:val="28"/>
        </w:rPr>
        <w:t>其他非以數位化形式存在之實體性的文化資源材料、轉譯加值創作</w:t>
      </w:r>
      <w:r>
        <w:rPr>
          <w:rFonts w:ascii="標楷體" w:hAnsi="標楷體"/>
          <w:szCs w:val="28"/>
        </w:rPr>
        <w:t>(</w:t>
      </w:r>
      <w:r>
        <w:rPr>
          <w:rFonts w:ascii="標楷體" w:hAnsi="標楷體"/>
          <w:szCs w:val="28"/>
        </w:rPr>
        <w:t>不含本案之工作報告書、成果報告書</w:t>
      </w:r>
      <w:r>
        <w:rPr>
          <w:rFonts w:ascii="標楷體" w:hAnsi="標楷體"/>
          <w:szCs w:val="28"/>
        </w:rPr>
        <w:t>)</w:t>
      </w:r>
      <w:r>
        <w:rPr>
          <w:rFonts w:ascii="標楷體" w:hAnsi="標楷體"/>
          <w:szCs w:val="28"/>
        </w:rPr>
        <w:t>，將視具體狀況，另以契約個別約</w:t>
      </w:r>
      <w:r>
        <w:rPr>
          <w:rFonts w:ascii="標楷體" w:hAnsi="標楷體"/>
          <w:szCs w:val="28"/>
        </w:rPr>
        <w:lastRenderedPageBreak/>
        <w:t>定授權範圍。</w:t>
      </w:r>
    </w:p>
    <w:p w:rsidR="00A42A8B" w:rsidRDefault="00A42A8B">
      <w:pPr>
        <w:pStyle w:val="Textbody"/>
        <w:spacing w:line="500" w:lineRule="exact"/>
        <w:ind w:left="850"/>
        <w:rPr>
          <w:rFonts w:ascii="標楷體" w:hAnsi="標楷體"/>
          <w:szCs w:val="28"/>
        </w:rPr>
      </w:pPr>
    </w:p>
    <w:p w:rsidR="00A42A8B" w:rsidRDefault="00753F0B">
      <w:pPr>
        <w:pStyle w:val="Textbody"/>
        <w:tabs>
          <w:tab w:val="left" w:pos="720"/>
        </w:tabs>
        <w:snapToGrid w:val="0"/>
        <w:spacing w:line="300" w:lineRule="auto"/>
        <w:ind w:left="822" w:hanging="822"/>
      </w:pPr>
      <w:r>
        <w:rPr>
          <w:rFonts w:ascii="標楷體" w:hAnsi="標楷體" w:cs="標楷體"/>
        </w:rPr>
        <w:t>十二、注意事項：</w:t>
      </w:r>
    </w:p>
    <w:p w:rsidR="00A42A8B" w:rsidRDefault="00753F0B">
      <w:pPr>
        <w:pStyle w:val="Textbody"/>
        <w:numPr>
          <w:ilvl w:val="0"/>
          <w:numId w:val="30"/>
        </w:numPr>
        <w:snapToGrid w:val="0"/>
        <w:spacing w:line="300" w:lineRule="auto"/>
        <w:jc w:val="both"/>
      </w:pPr>
      <w:r>
        <w:rPr>
          <w:rFonts w:ascii="標楷體" w:hAnsi="標楷體" w:cs="Arial"/>
          <w:kern w:val="0"/>
          <w:szCs w:val="28"/>
        </w:rPr>
        <w:t>修正計畫經報本部核准後，如遇天然災害、流行疾病疫情或其它經本部同意之特殊因素等，可提報變更計畫，並經本部核准後實施。</w:t>
      </w:r>
    </w:p>
    <w:p w:rsidR="00A42A8B" w:rsidRDefault="00753F0B">
      <w:pPr>
        <w:pStyle w:val="Textbody"/>
        <w:numPr>
          <w:ilvl w:val="0"/>
          <w:numId w:val="30"/>
        </w:numPr>
        <w:snapToGrid w:val="0"/>
        <w:spacing w:line="300" w:lineRule="auto"/>
        <w:jc w:val="both"/>
      </w:pPr>
      <w:r>
        <w:rPr>
          <w:rFonts w:ascii="華康仿宋體W6(P)" w:hAnsi="華康仿宋體W6(P)" w:cs="標楷體"/>
          <w:szCs w:val="28"/>
        </w:rPr>
        <w:t>本補助款計畫之相關文宣資料（包括邀請函），應</w:t>
      </w:r>
      <w:r>
        <w:rPr>
          <w:rFonts w:ascii="標楷體" w:hAnsi="標楷體" w:cs="Arial"/>
          <w:kern w:val="0"/>
          <w:szCs w:val="28"/>
        </w:rPr>
        <w:t>於適當位置以部徽、圖案、文字或影音資訊等標示載明本部為指導單位。</w:t>
      </w:r>
    </w:p>
    <w:p w:rsidR="00A42A8B" w:rsidRDefault="00753F0B">
      <w:pPr>
        <w:pStyle w:val="Textbody"/>
        <w:numPr>
          <w:ilvl w:val="0"/>
          <w:numId w:val="30"/>
        </w:numPr>
        <w:snapToGrid w:val="0"/>
        <w:spacing w:line="300" w:lineRule="auto"/>
        <w:jc w:val="both"/>
      </w:pPr>
      <w:r>
        <w:rPr>
          <w:rFonts w:ascii="標楷體" w:hAnsi="標楷體" w:cs="標楷體"/>
        </w:rPr>
        <w:t>基於避免重複補助原則，同一申請單位之同一案件已獲本部及附屬機關（構）、財團法人國家文化藝術基金會、行政法人國家表演藝術中心或「文化部補助直轄市及縣（市）政府推動國家文化記憶庫計畫作業要點」經費補助者，本部不再重複補助。若經查確實重複取得補助款，將取消補助並追回已撥付之款項。</w:t>
      </w:r>
    </w:p>
    <w:p w:rsidR="00A42A8B" w:rsidRDefault="00753F0B">
      <w:pPr>
        <w:pStyle w:val="Textbody"/>
        <w:numPr>
          <w:ilvl w:val="0"/>
          <w:numId w:val="30"/>
        </w:numPr>
        <w:snapToGrid w:val="0"/>
        <w:spacing w:line="300" w:lineRule="auto"/>
        <w:jc w:val="both"/>
      </w:pPr>
      <w:r>
        <w:rPr>
          <w:rFonts w:ascii="標楷體" w:hAnsi="標楷體" w:cs="標楷體"/>
          <w:szCs w:val="28"/>
        </w:rPr>
        <w:t>受補助單位接受本部及其他政府機關補助，如涉及採購事項，應依政府採購法等相關規定辦理，並接受政府機關之監督</w:t>
      </w:r>
      <w:r>
        <w:rPr>
          <w:rFonts w:ascii="標楷體" w:hAnsi="標楷體" w:cs="標楷體"/>
        </w:rPr>
        <w:t>。</w:t>
      </w:r>
    </w:p>
    <w:p w:rsidR="00A42A8B" w:rsidRDefault="00753F0B">
      <w:pPr>
        <w:pStyle w:val="Textbody"/>
        <w:numPr>
          <w:ilvl w:val="0"/>
          <w:numId w:val="30"/>
        </w:numPr>
        <w:tabs>
          <w:tab w:val="left" w:pos="-1821"/>
        </w:tabs>
        <w:snapToGrid w:val="0"/>
        <w:spacing w:line="500" w:lineRule="exact"/>
        <w:jc w:val="both"/>
      </w:pPr>
      <w:r>
        <w:rPr>
          <w:rFonts w:ascii="標楷體" w:hAnsi="標楷體" w:cs="Arial"/>
          <w:kern w:val="0"/>
          <w:szCs w:val="28"/>
        </w:rPr>
        <w:t>本要點如有</w:t>
      </w:r>
      <w:r>
        <w:rPr>
          <w:rFonts w:ascii="標楷體" w:hAnsi="標楷體"/>
          <w:szCs w:val="28"/>
        </w:rPr>
        <w:t>疑義或其他</w:t>
      </w:r>
      <w:r>
        <w:rPr>
          <w:rFonts w:ascii="標楷體" w:hAnsi="標楷體" w:cs="Arial"/>
          <w:kern w:val="0"/>
          <w:szCs w:val="28"/>
        </w:rPr>
        <w:t>未盡事宜，</w:t>
      </w:r>
      <w:r>
        <w:rPr>
          <w:rFonts w:ascii="標楷體" w:hAnsi="標楷體"/>
          <w:szCs w:val="28"/>
        </w:rPr>
        <w:t>依其他相關法令或由本部解釋辦理之。</w:t>
      </w:r>
    </w:p>
    <w:p w:rsidR="00A42A8B" w:rsidRDefault="00A42A8B">
      <w:pPr>
        <w:pStyle w:val="Textbody"/>
        <w:tabs>
          <w:tab w:val="left" w:pos="900"/>
        </w:tabs>
        <w:snapToGrid w:val="0"/>
        <w:spacing w:line="500" w:lineRule="exact"/>
        <w:jc w:val="both"/>
      </w:pPr>
    </w:p>
    <w:sectPr w:rsidR="00A42A8B">
      <w:footerReference w:type="default" r:id="rId8"/>
      <w:pgSz w:w="11906" w:h="16838"/>
      <w:pgMar w:top="720" w:right="1134" w:bottom="1134" w:left="1134" w:header="72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0B" w:rsidRDefault="00753F0B">
      <w:r>
        <w:separator/>
      </w:r>
    </w:p>
  </w:endnote>
  <w:endnote w:type="continuationSeparator" w:id="0">
    <w:p w:rsidR="00753F0B" w:rsidRDefault="007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1D" w:rsidRDefault="00753F0B">
    <w:pPr>
      <w:pStyle w:val="a8"/>
      <w:jc w:val="center"/>
    </w:pPr>
    <w:r>
      <w:rPr>
        <w:lang w:val="zh-TW"/>
      </w:rPr>
      <w:fldChar w:fldCharType="begin"/>
    </w:r>
    <w:r>
      <w:rPr>
        <w:lang w:val="zh-TW"/>
      </w:rPr>
      <w:instrText xml:space="preserve"> PAGE </w:instrText>
    </w:r>
    <w:r>
      <w:rPr>
        <w:lang w:val="zh-TW"/>
      </w:rPr>
      <w:fldChar w:fldCharType="separate"/>
    </w:r>
    <w:r w:rsidR="008D389E">
      <w:rPr>
        <w:noProof/>
        <w:lang w:val="zh-TW"/>
      </w:rPr>
      <w:t>2</w:t>
    </w:r>
    <w:r>
      <w:rPr>
        <w:lang w:val="zh-TW"/>
      </w:rPr>
      <w:fldChar w:fldCharType="end"/>
    </w:r>
  </w:p>
  <w:p w:rsidR="0034391D" w:rsidRDefault="00753F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0B" w:rsidRDefault="00753F0B">
      <w:r>
        <w:rPr>
          <w:color w:val="000000"/>
        </w:rPr>
        <w:separator/>
      </w:r>
    </w:p>
  </w:footnote>
  <w:footnote w:type="continuationSeparator" w:id="0">
    <w:p w:rsidR="00753F0B" w:rsidRDefault="0075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0B"/>
    <w:multiLevelType w:val="multilevel"/>
    <w:tmpl w:val="BCD82928"/>
    <w:lvl w:ilvl="0">
      <w:start w:val="1"/>
      <w:numFmt w:val="decimalEnclosedCircle"/>
      <w:lvlText w:val="%1"/>
      <w:lvlJc w:val="left"/>
      <w:rPr>
        <w:rFonts w:ascii="新細明體" w:eastAsia="新細明體" w:hAnsi="新細明體" w:cs="新細明體"/>
        <w:sz w:val="28"/>
        <w:szCs w:val="28"/>
      </w:rPr>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C54DC6"/>
    <w:multiLevelType w:val="multilevel"/>
    <w:tmpl w:val="AED4673C"/>
    <w:lvl w:ilvl="0">
      <w:start w:val="1"/>
      <w:numFmt w:val="japaneseCounting"/>
      <w:lvlText w:val="%1、"/>
      <w:lvlJc w:val="left"/>
      <w:rPr>
        <w:sz w:val="28"/>
        <w:em w:val="none"/>
      </w:rPr>
    </w:lvl>
    <w:lvl w:ilvl="1">
      <w:start w:val="1"/>
      <w:numFmt w:val="japaneseCounting"/>
      <w:lvlText w:val="(%2)"/>
      <w:lvlJc w:val="left"/>
    </w:lvl>
    <w:lvl w:ilvl="2">
      <w:start w:val="1"/>
      <w:numFmt w:val="decimal"/>
      <w:lvlText w:val="%3."/>
      <w:lvlJc w:val="left"/>
      <w:rPr>
        <w:rFonts w:eastAsia="標楷體"/>
        <w:sz w:val="28"/>
        <w:em w:val="none"/>
      </w:rPr>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B71146F"/>
    <w:multiLevelType w:val="multilevel"/>
    <w:tmpl w:val="4D7609AE"/>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EA04C6C"/>
    <w:multiLevelType w:val="multilevel"/>
    <w:tmpl w:val="2244DCB8"/>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478725D"/>
    <w:multiLevelType w:val="multilevel"/>
    <w:tmpl w:val="762A9F5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AC77426"/>
    <w:multiLevelType w:val="multilevel"/>
    <w:tmpl w:val="301CFAA6"/>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C8C5891"/>
    <w:multiLevelType w:val="multilevel"/>
    <w:tmpl w:val="E808404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DBE4A00"/>
    <w:multiLevelType w:val="multilevel"/>
    <w:tmpl w:val="46D6CFE2"/>
    <w:lvl w:ilvl="0">
      <w:start w:val="1"/>
      <w:numFmt w:val="decimal"/>
      <w:lvlText w:val="%1."/>
      <w:lvlJc w:val="left"/>
      <w:rPr>
        <w:rFonts w:eastAsia="標楷體"/>
        <w:sz w:val="28"/>
        <w:em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01213D5"/>
    <w:multiLevelType w:val="multilevel"/>
    <w:tmpl w:val="FF644C18"/>
    <w:lvl w:ilvl="0">
      <w:start w:val="1"/>
      <w:numFmt w:val="decimalEnclosedCircle"/>
      <w:lvlText w:val="%1"/>
      <w:lvlJc w:val="left"/>
      <w:rPr>
        <w:rFonts w:ascii="新細明體" w:eastAsia="新細明體" w:hAnsi="新細明體" w:cs="新細明體"/>
        <w:sz w:val="28"/>
        <w:szCs w:val="28"/>
      </w:rPr>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32633D9"/>
    <w:multiLevelType w:val="multilevel"/>
    <w:tmpl w:val="9D4CE578"/>
    <w:lvl w:ilvl="0">
      <w:start w:val="1"/>
      <w:numFmt w:val="japaneseCounting"/>
      <w:lvlText w:val="(%1)"/>
      <w:lvlJc w:val="left"/>
    </w:lvl>
    <w:lvl w:ilvl="1">
      <w:start w:val="3"/>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5850E41"/>
    <w:multiLevelType w:val="multilevel"/>
    <w:tmpl w:val="1CD0DBB8"/>
    <w:lvl w:ilvl="0">
      <w:start w:val="1"/>
      <w:numFmt w:val="decimal"/>
      <w:lvlText w:val="%1、"/>
      <w:lvlJc w:val="left"/>
      <w:rPr>
        <w:rFonts w:ascii="標楷體" w:eastAsia="標楷體" w:hAnsi="標楷體" w:cs="標楷體"/>
        <w:b w:val="0"/>
        <w:i w:val="0"/>
        <w:color w:val="000000"/>
        <w:sz w:val="28"/>
        <w:szCs w:val="28"/>
      </w:rPr>
    </w:lvl>
    <w:lvl w:ilvl="1">
      <w:start w:val="1"/>
      <w:numFmt w:val="decimal"/>
      <w:lvlText w:val="（%2）"/>
      <w:lvlJc w:val="left"/>
      <w:rPr>
        <w:rFonts w:ascii="標楷體" w:eastAsia="標楷體" w:hAnsi="標楷體" w:cs="標楷體"/>
        <w:sz w:val="28"/>
        <w:szCs w:val="28"/>
        <w:lang w:val="en-US"/>
      </w:rPr>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58F0FF1"/>
    <w:multiLevelType w:val="multilevel"/>
    <w:tmpl w:val="6BA4079A"/>
    <w:lvl w:ilvl="0">
      <w:start w:val="9"/>
      <w:numFmt w:val="decimal"/>
      <w:lvlText w:val="%1、"/>
      <w:lvlJc w:val="left"/>
      <w:rPr>
        <w:rFonts w:ascii="華康仿宋體W6(P)" w:eastAsia="標楷體" w:hAnsi="華康仿宋體W6(P)" w:cs="標楷體"/>
        <w:sz w:val="28"/>
        <w:szCs w:val="28"/>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75A5388"/>
    <w:multiLevelType w:val="multilevel"/>
    <w:tmpl w:val="A58445F6"/>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0614456"/>
    <w:multiLevelType w:val="multilevel"/>
    <w:tmpl w:val="9E64EA84"/>
    <w:lvl w:ilvl="0">
      <w:start w:val="1"/>
      <w:numFmt w:val="upperLetter"/>
      <w:lvlText w:val="%1、"/>
      <w:lvlJc w:val="left"/>
      <w:rPr>
        <w:rFonts w:ascii="標楷體" w:eastAsia="標楷體" w:hAnsi="標楷體" w:cs="標楷體"/>
        <w:sz w:val="28"/>
        <w:szCs w:val="28"/>
      </w:rPr>
    </w:lvl>
    <w:lvl w:ilvl="1">
      <w:start w:val="1"/>
      <w:numFmt w:val="upperLetter"/>
      <w:lvlText w:val="%2."/>
      <w:lvlJc w:val="left"/>
      <w:rPr>
        <w:rFonts w:ascii="標楷體" w:eastAsia="標楷體" w:hAnsi="標楷體" w:cs="標楷體"/>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2610179"/>
    <w:multiLevelType w:val="multilevel"/>
    <w:tmpl w:val="3C9235E6"/>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90B299A"/>
    <w:multiLevelType w:val="multilevel"/>
    <w:tmpl w:val="77C2D0D8"/>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CEE38E8"/>
    <w:multiLevelType w:val="multilevel"/>
    <w:tmpl w:val="D0642272"/>
    <w:lvl w:ilvl="0">
      <w:start w:val="5"/>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38A3D0C"/>
    <w:multiLevelType w:val="multilevel"/>
    <w:tmpl w:val="51E65488"/>
    <w:lvl w:ilvl="0">
      <w:start w:val="1"/>
      <w:numFmt w:val="decimal"/>
      <w:lvlText w:val="(%1)"/>
      <w:lvlJc w:val="left"/>
      <w:rPr>
        <w:rFonts w:ascii="標楷體" w:eastAsia="標楷體" w:hAnsi="標楷體" w:cs="標楷體"/>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7694D14"/>
    <w:multiLevelType w:val="multilevel"/>
    <w:tmpl w:val="6B144222"/>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90164F8"/>
    <w:multiLevelType w:val="multilevel"/>
    <w:tmpl w:val="982AF978"/>
    <w:lvl w:ilvl="0">
      <w:start w:val="1"/>
      <w:numFmt w:val="decimalEnclosedCircle"/>
      <w:lvlText w:val="%1"/>
      <w:lvlJc w:val="left"/>
      <w:rPr>
        <w:rFonts w:ascii="新細明體" w:eastAsia="新細明體" w:hAnsi="新細明體" w:cs="新細明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C593AD0"/>
    <w:multiLevelType w:val="multilevel"/>
    <w:tmpl w:val="021439AA"/>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E8504FA"/>
    <w:multiLevelType w:val="multilevel"/>
    <w:tmpl w:val="38708E5E"/>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7250080"/>
    <w:multiLevelType w:val="multilevel"/>
    <w:tmpl w:val="A3602B72"/>
    <w:lvl w:ilvl="0">
      <w:start w:val="1"/>
      <w:numFmt w:val="upperLetter"/>
      <w:lvlText w:val="%1、"/>
      <w:lvlJc w:val="left"/>
      <w:rPr>
        <w:rFonts w:ascii="標楷體" w:eastAsia="標楷體" w:hAnsi="標楷體" w:cs="標楷體"/>
        <w:sz w:val="28"/>
        <w:szCs w:val="28"/>
      </w:rPr>
    </w:lvl>
    <w:lvl w:ilvl="1">
      <w:start w:val="1"/>
      <w:numFmt w:val="upperLetter"/>
      <w:lvlText w:val="%2."/>
      <w:lvlJc w:val="left"/>
      <w:rPr>
        <w:rFonts w:ascii="標楷體" w:eastAsia="標楷體" w:hAnsi="標楷體" w:cs="標楷體"/>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E360AD5"/>
    <w:multiLevelType w:val="multilevel"/>
    <w:tmpl w:val="8B8867E8"/>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07A66A4"/>
    <w:multiLevelType w:val="multilevel"/>
    <w:tmpl w:val="D9C6FE5E"/>
    <w:lvl w:ilvl="0">
      <w:start w:val="2"/>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64A665D"/>
    <w:multiLevelType w:val="multilevel"/>
    <w:tmpl w:val="A9861F00"/>
    <w:lvl w:ilvl="0">
      <w:start w:val="1"/>
      <w:numFmt w:val="japaneseCount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69B5258B"/>
    <w:multiLevelType w:val="multilevel"/>
    <w:tmpl w:val="23C23280"/>
    <w:lvl w:ilvl="0">
      <w:start w:val="3"/>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04603AA"/>
    <w:multiLevelType w:val="multilevel"/>
    <w:tmpl w:val="6F9291F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B1F27DB"/>
    <w:multiLevelType w:val="multilevel"/>
    <w:tmpl w:val="9014FA7C"/>
    <w:lvl w:ilvl="0">
      <w:start w:val="4"/>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B73478F"/>
    <w:multiLevelType w:val="multilevel"/>
    <w:tmpl w:val="10586B34"/>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7"/>
  </w:num>
  <w:num w:numId="2">
    <w:abstractNumId w:val="15"/>
  </w:num>
  <w:num w:numId="3">
    <w:abstractNumId w:val="14"/>
  </w:num>
  <w:num w:numId="4">
    <w:abstractNumId w:val="12"/>
  </w:num>
  <w:num w:numId="5">
    <w:abstractNumId w:val="3"/>
  </w:num>
  <w:num w:numId="6">
    <w:abstractNumId w:val="4"/>
  </w:num>
  <w:num w:numId="7">
    <w:abstractNumId w:val="24"/>
  </w:num>
  <w:num w:numId="8">
    <w:abstractNumId w:val="6"/>
  </w:num>
  <w:num w:numId="9">
    <w:abstractNumId w:val="26"/>
  </w:num>
  <w:num w:numId="10">
    <w:abstractNumId w:val="20"/>
  </w:num>
  <w:num w:numId="11">
    <w:abstractNumId w:val="28"/>
  </w:num>
  <w:num w:numId="12">
    <w:abstractNumId w:val="29"/>
  </w:num>
  <w:num w:numId="13">
    <w:abstractNumId w:val="16"/>
  </w:num>
  <w:num w:numId="14">
    <w:abstractNumId w:val="21"/>
  </w:num>
  <w:num w:numId="15">
    <w:abstractNumId w:val="23"/>
  </w:num>
  <w:num w:numId="16">
    <w:abstractNumId w:val="7"/>
  </w:num>
  <w:num w:numId="17">
    <w:abstractNumId w:val="1"/>
  </w:num>
  <w:num w:numId="18">
    <w:abstractNumId w:val="9"/>
  </w:num>
  <w:num w:numId="19">
    <w:abstractNumId w:val="10"/>
  </w:num>
  <w:num w:numId="20">
    <w:abstractNumId w:val="17"/>
  </w:num>
  <w:num w:numId="21">
    <w:abstractNumId w:val="8"/>
  </w:num>
  <w:num w:numId="22">
    <w:abstractNumId w:val="22"/>
  </w:num>
  <w:num w:numId="23">
    <w:abstractNumId w:val="0"/>
  </w:num>
  <w:num w:numId="24">
    <w:abstractNumId w:val="13"/>
  </w:num>
  <w:num w:numId="25">
    <w:abstractNumId w:val="19"/>
  </w:num>
  <w:num w:numId="26">
    <w:abstractNumId w:val="2"/>
  </w:num>
  <w:num w:numId="27">
    <w:abstractNumId w:val="18"/>
  </w:num>
  <w:num w:numId="28">
    <w:abstractNumId w:val="11"/>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2A8B"/>
    <w:rsid w:val="00753F0B"/>
    <w:rsid w:val="008D389E"/>
    <w:rsid w:val="00A42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next w:val="Textbody"/>
    <w:pPr>
      <w:keepNext/>
      <w:spacing w:line="720" w:lineRule="auto"/>
      <w:outlineLvl w:val="1"/>
    </w:pPr>
    <w:rPr>
      <w:rFonts w:ascii="Calibri Light" w:eastAsia="Calibri Light" w:hAnsi="Calibri Light" w:cs="Calibri Light"/>
      <w:b/>
      <w:bCs/>
      <w:sz w:val="48"/>
      <w:szCs w:val="48"/>
    </w:rPr>
  </w:style>
  <w:style w:type="paragraph" w:styleId="3">
    <w:name w:val="heading 3"/>
    <w:basedOn w:val="Textbody"/>
    <w:next w:val="Textbody"/>
    <w:pPr>
      <w:keepNext/>
      <w:spacing w:line="720" w:lineRule="auto"/>
      <w:outlineLvl w:val="2"/>
    </w:pPr>
    <w:rPr>
      <w:rFonts w:ascii="Calibri Light" w:eastAsia="Calibri Light" w:hAnsi="Calibri Light" w:cs="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style>
  <w:style w:type="paragraph" w:styleId="a4">
    <w:name w:val="annotation subject"/>
    <w:basedOn w:val="a3"/>
    <w:next w:val="a3"/>
    <w:rPr>
      <w:b/>
      <w:bCs/>
    </w:rPr>
  </w:style>
  <w:style w:type="paragraph" w:styleId="a5">
    <w:name w:val="Balloon Text"/>
    <w:basedOn w:val="Textbody"/>
    <w:rPr>
      <w:rFonts w:ascii="Arial" w:eastAsia="Arial" w:hAnsi="Arial" w:cs="Arial"/>
      <w:sz w:val="18"/>
      <w:szCs w:val="18"/>
    </w:rPr>
  </w:style>
  <w:style w:type="paragraph" w:styleId="a6">
    <w:name w:val="Body Text Indent"/>
    <w:basedOn w:val="Textbody"/>
    <w:pPr>
      <w:ind w:left="539" w:firstLine="480"/>
    </w:pPr>
    <w:rPr>
      <w:rFonts w:ascii="Arial" w:hAnsi="Arial" w:cs="Arial"/>
      <w:color w:val="000000"/>
      <w:kern w:val="0"/>
      <w:szCs w:val="28"/>
    </w:rPr>
  </w:style>
  <w:style w:type="paragraph" w:styleId="20">
    <w:name w:val="Body Text Indent 2"/>
    <w:basedOn w:val="Textbody"/>
    <w:pPr>
      <w:ind w:left="902" w:firstLine="480"/>
    </w:pPr>
    <w:rPr>
      <w:rFonts w:ascii="Arial" w:eastAsia="Arial" w:hAnsi="Arial" w:cs="Arial"/>
      <w:color w:val="000000"/>
      <w:kern w:val="0"/>
      <w:szCs w:val="28"/>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List Paragraph"/>
    <w:basedOn w:val="Textbody"/>
    <w:pPr>
      <w:ind w:left="480"/>
    </w:pPr>
  </w:style>
  <w:style w:type="paragraph" w:styleId="aa">
    <w:name w:val="Body Text"/>
    <w:basedOn w:val="Textbody"/>
    <w:pPr>
      <w:spacing w:after="120"/>
    </w:pPr>
  </w:style>
  <w:style w:type="paragraph" w:customStyle="1" w:styleId="TableParagraph">
    <w:name w:val="Table Paragraph"/>
    <w:basedOn w:val="Textbody"/>
    <w:rPr>
      <w:rFonts w:ascii="SimSun" w:eastAsia="SimSun" w:hAnsi="SimSun" w:cs="SimSun"/>
      <w:kern w:val="0"/>
      <w:sz w:val="22"/>
      <w:szCs w:val="22"/>
      <w:lang w:eastAsia="en-US"/>
    </w:rPr>
  </w:style>
  <w:style w:type="paragraph" w:customStyle="1" w:styleId="Default">
    <w:name w:val="Default"/>
    <w:pPr>
      <w:widowControl w:val="0"/>
      <w:suppressAutoHyphens/>
      <w:autoSpaceDE w:val="0"/>
    </w:pPr>
    <w:rPr>
      <w:rFonts w:ascii="微軟正黑體" w:eastAsia="微軟正黑體" w:hAnsi="微軟正黑體" w:cs="微軟正黑體"/>
      <w:color w:val="000000"/>
      <w:sz w:val="24"/>
      <w:szCs w:val="24"/>
    </w:rPr>
  </w:style>
  <w:style w:type="paragraph" w:styleId="ab">
    <w:name w:val="footnote text"/>
    <w:basedOn w:val="Textbody"/>
    <w:pPr>
      <w:snapToGrid w:val="0"/>
    </w:pPr>
    <w:rPr>
      <w:rFonts w:ascii="Calibri" w:eastAsia="Calibri" w:hAnsi="Calibri" w:cs="Calibri"/>
      <w:sz w:val="20"/>
      <w:szCs w:val="20"/>
    </w:rPr>
  </w:style>
  <w:style w:type="paragraph" w:styleId="ac">
    <w:name w:val="Revision"/>
    <w:pPr>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d">
    <w:name w:val="annotation reference"/>
    <w:rPr>
      <w:sz w:val="18"/>
      <w:szCs w:val="18"/>
    </w:rPr>
  </w:style>
  <w:style w:type="character" w:customStyle="1" w:styleId="ae">
    <w:name w:val="頁首 字元"/>
    <w:rPr>
      <w:kern w:val="3"/>
    </w:rPr>
  </w:style>
  <w:style w:type="character" w:customStyle="1" w:styleId="af">
    <w:name w:val="頁尾 字元"/>
    <w:rPr>
      <w:kern w:val="3"/>
    </w:rPr>
  </w:style>
  <w:style w:type="character" w:customStyle="1" w:styleId="af0">
    <w:name w:val="本文縮排 字元"/>
    <w:rPr>
      <w:rFonts w:ascii="Arial" w:eastAsia="Arial" w:hAnsi="Arial" w:cs="Arial"/>
      <w:color w:val="000000"/>
      <w:sz w:val="24"/>
      <w:szCs w:val="28"/>
    </w:rPr>
  </w:style>
  <w:style w:type="character" w:customStyle="1" w:styleId="af1">
    <w:name w:val="本文 字元"/>
    <w:rPr>
      <w:kern w:val="3"/>
      <w:sz w:val="24"/>
      <w:szCs w:val="24"/>
    </w:rPr>
  </w:style>
  <w:style w:type="character" w:styleId="af2">
    <w:name w:val="Hyperlink"/>
    <w:rPr>
      <w:color w:val="0563C1"/>
      <w:u w:val="single"/>
    </w:rPr>
  </w:style>
  <w:style w:type="character" w:customStyle="1" w:styleId="30">
    <w:name w:val="標題 3 字元"/>
    <w:rPr>
      <w:rFonts w:ascii="Calibri Light" w:eastAsia="新細明體" w:hAnsi="Calibri Light" w:cs="Times New Roman"/>
      <w:b/>
      <w:bCs/>
      <w:kern w:val="3"/>
      <w:sz w:val="36"/>
      <w:szCs w:val="36"/>
    </w:rPr>
  </w:style>
  <w:style w:type="character" w:customStyle="1" w:styleId="af3">
    <w:name w:val="未解析的提及項目"/>
    <w:rPr>
      <w:color w:val="808080"/>
      <w:shd w:val="clear" w:color="auto" w:fill="E6E6E6"/>
    </w:rPr>
  </w:style>
  <w:style w:type="character" w:customStyle="1" w:styleId="af4">
    <w:name w:val="註腳文字 字元"/>
    <w:rPr>
      <w:rFonts w:ascii="Calibri" w:eastAsia="Calibri" w:hAnsi="Calibri" w:cs="Calibri"/>
      <w:kern w:val="3"/>
    </w:rPr>
  </w:style>
  <w:style w:type="character" w:styleId="af5">
    <w:name w:val="footnote reference"/>
    <w:rPr>
      <w:position w:val="0"/>
      <w:vertAlign w:val="superscript"/>
    </w:rPr>
  </w:style>
  <w:style w:type="character" w:customStyle="1" w:styleId="21">
    <w:name w:val="標題 2 字元"/>
    <w:rPr>
      <w:rFonts w:ascii="Calibri Light" w:eastAsia="新細明體" w:hAnsi="Calibri Light" w:cs="Times New Roman"/>
      <w:b/>
      <w:bCs/>
      <w:kern w:val="3"/>
      <w:sz w:val="48"/>
      <w:szCs w:val="48"/>
    </w:rPr>
  </w:style>
  <w:style w:type="character" w:styleId="af6">
    <w:name w:val="Emphasis"/>
    <w:rPr>
      <w:i/>
      <w:iCs/>
    </w:rPr>
  </w:style>
  <w:style w:type="character" w:styleId="af7">
    <w:name w:val="Strong"/>
    <w:rPr>
      <w:b/>
      <w:bCs/>
    </w:rPr>
  </w:style>
  <w:style w:type="character" w:customStyle="1" w:styleId="af8">
    <w:name w:val="註解文字 字元"/>
    <w:rPr>
      <w:kern w:val="3"/>
      <w:sz w:val="24"/>
      <w:szCs w:val="24"/>
    </w:rPr>
  </w:style>
  <w:style w:type="character" w:customStyle="1" w:styleId="HTML0">
    <w:name w:val="HTML 預設格式 字元"/>
    <w:rPr>
      <w:rFonts w:ascii="細明體" w:eastAsia="細明體" w:hAnsi="細明體" w:cs="細明體"/>
      <w:sz w:val="24"/>
      <w:szCs w:val="24"/>
    </w:rPr>
  </w:style>
  <w:style w:type="character" w:styleId="af9">
    <w:name w:val="FollowedHyperlink"/>
    <w:rPr>
      <w:color w:val="954F72"/>
      <w:u w:val="single"/>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next w:val="Textbody"/>
    <w:pPr>
      <w:keepNext/>
      <w:spacing w:line="720" w:lineRule="auto"/>
      <w:outlineLvl w:val="1"/>
    </w:pPr>
    <w:rPr>
      <w:rFonts w:ascii="Calibri Light" w:eastAsia="Calibri Light" w:hAnsi="Calibri Light" w:cs="Calibri Light"/>
      <w:b/>
      <w:bCs/>
      <w:sz w:val="48"/>
      <w:szCs w:val="48"/>
    </w:rPr>
  </w:style>
  <w:style w:type="paragraph" w:styleId="3">
    <w:name w:val="heading 3"/>
    <w:basedOn w:val="Textbody"/>
    <w:next w:val="Textbody"/>
    <w:pPr>
      <w:keepNext/>
      <w:spacing w:line="720" w:lineRule="auto"/>
      <w:outlineLvl w:val="2"/>
    </w:pPr>
    <w:rPr>
      <w:rFonts w:ascii="Calibri Light" w:eastAsia="Calibri Light" w:hAnsi="Calibri Light" w:cs="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style>
  <w:style w:type="paragraph" w:styleId="a4">
    <w:name w:val="annotation subject"/>
    <w:basedOn w:val="a3"/>
    <w:next w:val="a3"/>
    <w:rPr>
      <w:b/>
      <w:bCs/>
    </w:rPr>
  </w:style>
  <w:style w:type="paragraph" w:styleId="a5">
    <w:name w:val="Balloon Text"/>
    <w:basedOn w:val="Textbody"/>
    <w:rPr>
      <w:rFonts w:ascii="Arial" w:eastAsia="Arial" w:hAnsi="Arial" w:cs="Arial"/>
      <w:sz w:val="18"/>
      <w:szCs w:val="18"/>
    </w:rPr>
  </w:style>
  <w:style w:type="paragraph" w:styleId="a6">
    <w:name w:val="Body Text Indent"/>
    <w:basedOn w:val="Textbody"/>
    <w:pPr>
      <w:ind w:left="539" w:firstLine="480"/>
    </w:pPr>
    <w:rPr>
      <w:rFonts w:ascii="Arial" w:hAnsi="Arial" w:cs="Arial"/>
      <w:color w:val="000000"/>
      <w:kern w:val="0"/>
      <w:szCs w:val="28"/>
    </w:rPr>
  </w:style>
  <w:style w:type="paragraph" w:styleId="20">
    <w:name w:val="Body Text Indent 2"/>
    <w:basedOn w:val="Textbody"/>
    <w:pPr>
      <w:ind w:left="902" w:firstLine="480"/>
    </w:pPr>
    <w:rPr>
      <w:rFonts w:ascii="Arial" w:eastAsia="Arial" w:hAnsi="Arial" w:cs="Arial"/>
      <w:color w:val="000000"/>
      <w:kern w:val="0"/>
      <w:szCs w:val="28"/>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List Paragraph"/>
    <w:basedOn w:val="Textbody"/>
    <w:pPr>
      <w:ind w:left="480"/>
    </w:pPr>
  </w:style>
  <w:style w:type="paragraph" w:styleId="aa">
    <w:name w:val="Body Text"/>
    <w:basedOn w:val="Textbody"/>
    <w:pPr>
      <w:spacing w:after="120"/>
    </w:pPr>
  </w:style>
  <w:style w:type="paragraph" w:customStyle="1" w:styleId="TableParagraph">
    <w:name w:val="Table Paragraph"/>
    <w:basedOn w:val="Textbody"/>
    <w:rPr>
      <w:rFonts w:ascii="SimSun" w:eastAsia="SimSun" w:hAnsi="SimSun" w:cs="SimSun"/>
      <w:kern w:val="0"/>
      <w:sz w:val="22"/>
      <w:szCs w:val="22"/>
      <w:lang w:eastAsia="en-US"/>
    </w:rPr>
  </w:style>
  <w:style w:type="paragraph" w:customStyle="1" w:styleId="Default">
    <w:name w:val="Default"/>
    <w:pPr>
      <w:widowControl w:val="0"/>
      <w:suppressAutoHyphens/>
      <w:autoSpaceDE w:val="0"/>
    </w:pPr>
    <w:rPr>
      <w:rFonts w:ascii="微軟正黑體" w:eastAsia="微軟正黑體" w:hAnsi="微軟正黑體" w:cs="微軟正黑體"/>
      <w:color w:val="000000"/>
      <w:sz w:val="24"/>
      <w:szCs w:val="24"/>
    </w:rPr>
  </w:style>
  <w:style w:type="paragraph" w:styleId="ab">
    <w:name w:val="footnote text"/>
    <w:basedOn w:val="Textbody"/>
    <w:pPr>
      <w:snapToGrid w:val="0"/>
    </w:pPr>
    <w:rPr>
      <w:rFonts w:ascii="Calibri" w:eastAsia="Calibri" w:hAnsi="Calibri" w:cs="Calibri"/>
      <w:sz w:val="20"/>
      <w:szCs w:val="20"/>
    </w:rPr>
  </w:style>
  <w:style w:type="paragraph" w:styleId="ac">
    <w:name w:val="Revision"/>
    <w:pPr>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d">
    <w:name w:val="annotation reference"/>
    <w:rPr>
      <w:sz w:val="18"/>
      <w:szCs w:val="18"/>
    </w:rPr>
  </w:style>
  <w:style w:type="character" w:customStyle="1" w:styleId="ae">
    <w:name w:val="頁首 字元"/>
    <w:rPr>
      <w:kern w:val="3"/>
    </w:rPr>
  </w:style>
  <w:style w:type="character" w:customStyle="1" w:styleId="af">
    <w:name w:val="頁尾 字元"/>
    <w:rPr>
      <w:kern w:val="3"/>
    </w:rPr>
  </w:style>
  <w:style w:type="character" w:customStyle="1" w:styleId="af0">
    <w:name w:val="本文縮排 字元"/>
    <w:rPr>
      <w:rFonts w:ascii="Arial" w:eastAsia="Arial" w:hAnsi="Arial" w:cs="Arial"/>
      <w:color w:val="000000"/>
      <w:sz w:val="24"/>
      <w:szCs w:val="28"/>
    </w:rPr>
  </w:style>
  <w:style w:type="character" w:customStyle="1" w:styleId="af1">
    <w:name w:val="本文 字元"/>
    <w:rPr>
      <w:kern w:val="3"/>
      <w:sz w:val="24"/>
      <w:szCs w:val="24"/>
    </w:rPr>
  </w:style>
  <w:style w:type="character" w:styleId="af2">
    <w:name w:val="Hyperlink"/>
    <w:rPr>
      <w:color w:val="0563C1"/>
      <w:u w:val="single"/>
    </w:rPr>
  </w:style>
  <w:style w:type="character" w:customStyle="1" w:styleId="30">
    <w:name w:val="標題 3 字元"/>
    <w:rPr>
      <w:rFonts w:ascii="Calibri Light" w:eastAsia="新細明體" w:hAnsi="Calibri Light" w:cs="Times New Roman"/>
      <w:b/>
      <w:bCs/>
      <w:kern w:val="3"/>
      <w:sz w:val="36"/>
      <w:szCs w:val="36"/>
    </w:rPr>
  </w:style>
  <w:style w:type="character" w:customStyle="1" w:styleId="af3">
    <w:name w:val="未解析的提及項目"/>
    <w:rPr>
      <w:color w:val="808080"/>
      <w:shd w:val="clear" w:color="auto" w:fill="E6E6E6"/>
    </w:rPr>
  </w:style>
  <w:style w:type="character" w:customStyle="1" w:styleId="af4">
    <w:name w:val="註腳文字 字元"/>
    <w:rPr>
      <w:rFonts w:ascii="Calibri" w:eastAsia="Calibri" w:hAnsi="Calibri" w:cs="Calibri"/>
      <w:kern w:val="3"/>
    </w:rPr>
  </w:style>
  <w:style w:type="character" w:styleId="af5">
    <w:name w:val="footnote reference"/>
    <w:rPr>
      <w:position w:val="0"/>
      <w:vertAlign w:val="superscript"/>
    </w:rPr>
  </w:style>
  <w:style w:type="character" w:customStyle="1" w:styleId="21">
    <w:name w:val="標題 2 字元"/>
    <w:rPr>
      <w:rFonts w:ascii="Calibri Light" w:eastAsia="新細明體" w:hAnsi="Calibri Light" w:cs="Times New Roman"/>
      <w:b/>
      <w:bCs/>
      <w:kern w:val="3"/>
      <w:sz w:val="48"/>
      <w:szCs w:val="48"/>
    </w:rPr>
  </w:style>
  <w:style w:type="character" w:styleId="af6">
    <w:name w:val="Emphasis"/>
    <w:rPr>
      <w:i/>
      <w:iCs/>
    </w:rPr>
  </w:style>
  <w:style w:type="character" w:styleId="af7">
    <w:name w:val="Strong"/>
    <w:rPr>
      <w:b/>
      <w:bCs/>
    </w:rPr>
  </w:style>
  <w:style w:type="character" w:customStyle="1" w:styleId="af8">
    <w:name w:val="註解文字 字元"/>
    <w:rPr>
      <w:kern w:val="3"/>
      <w:sz w:val="24"/>
      <w:szCs w:val="24"/>
    </w:rPr>
  </w:style>
  <w:style w:type="character" w:customStyle="1" w:styleId="HTML0">
    <w:name w:val="HTML 預設格式 字元"/>
    <w:rPr>
      <w:rFonts w:ascii="細明體" w:eastAsia="細明體" w:hAnsi="細明體" w:cs="細明體"/>
      <w:sz w:val="24"/>
      <w:szCs w:val="24"/>
    </w:rPr>
  </w:style>
  <w:style w:type="character" w:styleId="af9">
    <w:name w:val="FollowedHyperlink"/>
    <w:rPr>
      <w:color w:val="954F72"/>
      <w:u w:val="single"/>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10</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han</dc:creator>
  <cp:lastModifiedBy>鍾素明</cp:lastModifiedBy>
  <cp:revision>1</cp:revision>
  <cp:lastPrinted>2018-04-10T08:37:00Z</cp:lastPrinted>
  <dcterms:created xsi:type="dcterms:W3CDTF">2018-06-28T07:25:00Z</dcterms:created>
  <dcterms:modified xsi:type="dcterms:W3CDTF">2018-07-12T03:03:00Z</dcterms:modified>
</cp:coreProperties>
</file>