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5AD" w:rsidRDefault="00F94389">
      <w:pPr>
        <w:pStyle w:val="Standard"/>
        <w:rPr>
          <w:rFonts w:ascii="標楷體" w:eastAsia="標楷體" w:hAnsi="標楷體"/>
          <w:b/>
          <w:sz w:val="40"/>
          <w:szCs w:val="40"/>
        </w:rPr>
      </w:pPr>
      <w:bookmarkStart w:id="0" w:name="_GoBack"/>
      <w:r>
        <w:rPr>
          <w:rFonts w:ascii="標楷體" w:eastAsia="標楷體" w:hAnsi="標楷體"/>
          <w:b/>
          <w:sz w:val="40"/>
          <w:szCs w:val="40"/>
        </w:rPr>
        <w:t>原住民學生就讀專科以上學校學雜費減免辦法</w:t>
      </w:r>
      <w:bookmarkEnd w:id="0"/>
      <w:r>
        <w:rPr>
          <w:rFonts w:ascii="標楷體" w:eastAsia="標楷體" w:hAnsi="標楷體"/>
          <w:b/>
          <w:sz w:val="40"/>
          <w:szCs w:val="40"/>
        </w:rPr>
        <w:t>修正條文</w:t>
      </w:r>
    </w:p>
    <w:p w:rsidR="000305AD" w:rsidRDefault="00F94389">
      <w:pPr>
        <w:pStyle w:val="a5"/>
        <w:numPr>
          <w:ilvl w:val="0"/>
          <w:numId w:val="11"/>
        </w:numPr>
        <w:rPr>
          <w:rFonts w:ascii="標楷體" w:eastAsia="標楷體" w:hAnsi="標楷體"/>
          <w:sz w:val="28"/>
          <w:szCs w:val="28"/>
        </w:rPr>
      </w:pPr>
      <w:r>
        <w:rPr>
          <w:rFonts w:ascii="標楷體" w:eastAsia="標楷體" w:hAnsi="標楷體"/>
          <w:sz w:val="28"/>
          <w:szCs w:val="28"/>
        </w:rPr>
        <w:t>本辦法依原住民族教育法第十九條第一項規定訂定之。</w:t>
      </w:r>
    </w:p>
    <w:p w:rsidR="000305AD" w:rsidRDefault="00F94389">
      <w:pPr>
        <w:pStyle w:val="a5"/>
        <w:numPr>
          <w:ilvl w:val="0"/>
          <w:numId w:val="2"/>
        </w:numPr>
        <w:rPr>
          <w:rFonts w:ascii="標楷體" w:eastAsia="標楷體" w:hAnsi="標楷體"/>
          <w:sz w:val="28"/>
          <w:szCs w:val="28"/>
        </w:rPr>
      </w:pPr>
      <w:r>
        <w:rPr>
          <w:rFonts w:ascii="標楷體" w:eastAsia="標楷體" w:hAnsi="標楷體"/>
          <w:sz w:val="28"/>
          <w:szCs w:val="28"/>
        </w:rPr>
        <w:t>本辦法用詞，定義如下：</w:t>
      </w:r>
    </w:p>
    <w:p w:rsidR="000305AD" w:rsidRDefault="00F94389">
      <w:pPr>
        <w:pStyle w:val="a5"/>
        <w:numPr>
          <w:ilvl w:val="0"/>
          <w:numId w:val="12"/>
        </w:numPr>
        <w:ind w:left="1985" w:hanging="581"/>
        <w:rPr>
          <w:rFonts w:ascii="標楷體" w:eastAsia="標楷體" w:hAnsi="標楷體"/>
          <w:sz w:val="28"/>
          <w:szCs w:val="28"/>
        </w:rPr>
      </w:pPr>
      <w:r>
        <w:rPr>
          <w:rFonts w:ascii="標楷體" w:eastAsia="標楷體" w:hAnsi="標楷體"/>
          <w:sz w:val="28"/>
          <w:szCs w:val="28"/>
        </w:rPr>
        <w:t>原住民學生：指依原住民身分法規定具有原住民身分且就讀國內國立或已立案之私立專科以上學校</w:t>
      </w:r>
      <w:r>
        <w:rPr>
          <w:rFonts w:ascii="標楷體" w:eastAsia="標楷體" w:hAnsi="標楷體"/>
          <w:sz w:val="28"/>
          <w:szCs w:val="28"/>
        </w:rPr>
        <w:t>(</w:t>
      </w:r>
      <w:r>
        <w:rPr>
          <w:rFonts w:ascii="標楷體" w:eastAsia="標楷體" w:hAnsi="標楷體"/>
          <w:sz w:val="28"/>
          <w:szCs w:val="28"/>
        </w:rPr>
        <w:t>以下簡稱學校</w:t>
      </w:r>
      <w:proofErr w:type="gramStart"/>
      <w:r>
        <w:rPr>
          <w:rFonts w:ascii="標楷體" w:eastAsia="標楷體" w:hAnsi="標楷體"/>
          <w:sz w:val="28"/>
          <w:szCs w:val="28"/>
        </w:rPr>
        <w:t>）</w:t>
      </w:r>
      <w:proofErr w:type="gramEnd"/>
      <w:r>
        <w:rPr>
          <w:rFonts w:ascii="標楷體" w:eastAsia="標楷體" w:hAnsi="標楷體"/>
          <w:sz w:val="28"/>
          <w:szCs w:val="28"/>
        </w:rPr>
        <w:t>，具有學籍之學生。</w:t>
      </w:r>
    </w:p>
    <w:p w:rsidR="000305AD" w:rsidRDefault="00F94389">
      <w:pPr>
        <w:pStyle w:val="a5"/>
        <w:numPr>
          <w:ilvl w:val="0"/>
          <w:numId w:val="3"/>
        </w:numPr>
        <w:ind w:left="1985" w:hanging="581"/>
        <w:rPr>
          <w:rFonts w:ascii="標楷體" w:eastAsia="標楷體" w:hAnsi="標楷體"/>
          <w:sz w:val="28"/>
          <w:szCs w:val="28"/>
        </w:rPr>
      </w:pPr>
      <w:r>
        <w:rPr>
          <w:rFonts w:ascii="標楷體" w:eastAsia="標楷體" w:hAnsi="標楷體"/>
          <w:sz w:val="28"/>
          <w:szCs w:val="28"/>
        </w:rPr>
        <w:t>學雜費：指學費、雜費、學分費、學分學雜費或學雜費基數等。</w:t>
      </w:r>
    </w:p>
    <w:p w:rsidR="000305AD" w:rsidRDefault="00F94389">
      <w:pPr>
        <w:pStyle w:val="a5"/>
        <w:numPr>
          <w:ilvl w:val="0"/>
          <w:numId w:val="13"/>
        </w:numPr>
        <w:ind w:left="851" w:hanging="851"/>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原住民學生於學校修業年限內，得減免學雜費，學雜費之減免基準，</w:t>
      </w:r>
      <w:proofErr w:type="gramStart"/>
      <w:r>
        <w:rPr>
          <w:rFonts w:ascii="標楷體" w:eastAsia="標楷體" w:hAnsi="標楷體"/>
          <w:sz w:val="28"/>
          <w:szCs w:val="28"/>
        </w:rPr>
        <w:t>採</w:t>
      </w:r>
      <w:proofErr w:type="gramEnd"/>
      <w:r>
        <w:rPr>
          <w:rFonts w:ascii="標楷體" w:eastAsia="標楷體" w:hAnsi="標楷體"/>
          <w:sz w:val="28"/>
          <w:szCs w:val="28"/>
        </w:rPr>
        <w:t>固定數額方式辦理；其減免數額如下，但學生實際繳納之學雜費低於本辦法所定減免數額時，以實際繳納之學雜費為減免數額：</w:t>
      </w:r>
    </w:p>
    <w:p w:rsidR="000305AD" w:rsidRDefault="00F94389">
      <w:pPr>
        <w:pStyle w:val="a5"/>
        <w:numPr>
          <w:ilvl w:val="0"/>
          <w:numId w:val="14"/>
        </w:numPr>
        <w:tabs>
          <w:tab w:val="left" w:pos="3969"/>
        </w:tabs>
        <w:ind w:left="1984" w:hanging="567"/>
        <w:rPr>
          <w:rFonts w:ascii="標楷體" w:eastAsia="標楷體" w:hAnsi="標楷體"/>
          <w:sz w:val="28"/>
          <w:szCs w:val="28"/>
        </w:rPr>
      </w:pPr>
      <w:r>
        <w:rPr>
          <w:rFonts w:ascii="標楷體" w:eastAsia="標楷體" w:hAnsi="標楷體"/>
          <w:sz w:val="28"/>
          <w:szCs w:val="28"/>
        </w:rPr>
        <w:t>就讀國立學校者，依附表</w:t>
      </w:r>
      <w:proofErr w:type="gramStart"/>
      <w:r>
        <w:rPr>
          <w:rFonts w:ascii="標楷體" w:eastAsia="標楷體" w:hAnsi="標楷體"/>
          <w:sz w:val="28"/>
          <w:szCs w:val="28"/>
        </w:rPr>
        <w:t>一</w:t>
      </w:r>
      <w:proofErr w:type="gramEnd"/>
      <w:r>
        <w:rPr>
          <w:rFonts w:ascii="標楷體" w:eastAsia="標楷體" w:hAnsi="標楷體"/>
          <w:sz w:val="28"/>
          <w:szCs w:val="28"/>
        </w:rPr>
        <w:t>「國立學校（不包括學校附設專科部及專科學校）原住民學生學雜費減免固定數額基準」規定減免學雜費，或附表二「國立學校附設</w:t>
      </w:r>
      <w:proofErr w:type="gramStart"/>
      <w:r>
        <w:rPr>
          <w:rFonts w:ascii="標楷體" w:eastAsia="標楷體" w:hAnsi="標楷體"/>
          <w:sz w:val="28"/>
          <w:szCs w:val="28"/>
        </w:rPr>
        <w:t>專科部及國立</w:t>
      </w:r>
      <w:proofErr w:type="gramEnd"/>
      <w:r>
        <w:rPr>
          <w:rFonts w:ascii="標楷體" w:eastAsia="標楷體" w:hAnsi="標楷體"/>
          <w:sz w:val="28"/>
          <w:szCs w:val="28"/>
        </w:rPr>
        <w:t>專科學校原住民學生學雜費減免固定數額基準」規定減免學雜費；研究所學生比照附表</w:t>
      </w:r>
      <w:proofErr w:type="gramStart"/>
      <w:r>
        <w:rPr>
          <w:rFonts w:ascii="標楷體" w:eastAsia="標楷體" w:hAnsi="標楷體"/>
          <w:sz w:val="28"/>
          <w:szCs w:val="28"/>
        </w:rPr>
        <w:t>一</w:t>
      </w:r>
      <w:proofErr w:type="gramEnd"/>
      <w:r>
        <w:rPr>
          <w:rFonts w:ascii="標楷體" w:eastAsia="標楷體" w:hAnsi="標楷體"/>
          <w:sz w:val="28"/>
          <w:szCs w:val="28"/>
        </w:rPr>
        <w:t>規定減免學雜費。</w:t>
      </w:r>
    </w:p>
    <w:p w:rsidR="000305AD" w:rsidRDefault="00F94389">
      <w:pPr>
        <w:pStyle w:val="a5"/>
        <w:numPr>
          <w:ilvl w:val="0"/>
          <w:numId w:val="4"/>
        </w:numPr>
        <w:tabs>
          <w:tab w:val="left" w:pos="3969"/>
        </w:tabs>
        <w:ind w:left="1984" w:hanging="567"/>
        <w:rPr>
          <w:rFonts w:ascii="標楷體" w:eastAsia="標楷體" w:hAnsi="標楷體"/>
          <w:sz w:val="28"/>
          <w:szCs w:val="28"/>
        </w:rPr>
      </w:pPr>
      <w:r>
        <w:rPr>
          <w:rFonts w:ascii="標楷體" w:eastAsia="標楷體" w:hAnsi="標楷體"/>
          <w:sz w:val="28"/>
          <w:szCs w:val="28"/>
        </w:rPr>
        <w:lastRenderedPageBreak/>
        <w:t>就讀私立學校者，依附表三「私立學校（不包括學校附設專科部及專科學校）原住民學生學雜費減免</w:t>
      </w:r>
      <w:r>
        <w:rPr>
          <w:rFonts w:ascii="標楷體" w:eastAsia="標楷體" w:hAnsi="標楷體"/>
          <w:sz w:val="28"/>
          <w:szCs w:val="28"/>
        </w:rPr>
        <w:t>固定數額基準」規定減免學雜費，或附表四「私立學校附設</w:t>
      </w:r>
      <w:proofErr w:type="gramStart"/>
      <w:r>
        <w:rPr>
          <w:rFonts w:ascii="標楷體" w:eastAsia="標楷體" w:hAnsi="標楷體"/>
          <w:sz w:val="28"/>
          <w:szCs w:val="28"/>
        </w:rPr>
        <w:t>專科部及私立</w:t>
      </w:r>
      <w:proofErr w:type="gramEnd"/>
      <w:r>
        <w:rPr>
          <w:rFonts w:ascii="標楷體" w:eastAsia="標楷體" w:hAnsi="標楷體"/>
          <w:sz w:val="28"/>
          <w:szCs w:val="28"/>
        </w:rPr>
        <w:t>專科學校原住民學生學雜費減免固定數額基準」規定減免學雜費；研究所學生比照附表</w:t>
      </w:r>
      <w:proofErr w:type="gramStart"/>
      <w:r>
        <w:rPr>
          <w:rFonts w:ascii="標楷體" w:eastAsia="標楷體" w:hAnsi="標楷體"/>
          <w:sz w:val="28"/>
          <w:szCs w:val="28"/>
        </w:rPr>
        <w:t>三</w:t>
      </w:r>
      <w:proofErr w:type="gramEnd"/>
      <w:r>
        <w:rPr>
          <w:rFonts w:ascii="標楷體" w:eastAsia="標楷體" w:hAnsi="標楷體"/>
          <w:sz w:val="28"/>
          <w:szCs w:val="28"/>
        </w:rPr>
        <w:t>規定減免學雜費。</w:t>
      </w:r>
    </w:p>
    <w:p w:rsidR="000305AD" w:rsidRDefault="00F94389">
      <w:pPr>
        <w:pStyle w:val="Standard"/>
        <w:ind w:left="851" w:firstLine="566"/>
        <w:rPr>
          <w:rFonts w:ascii="標楷體" w:eastAsia="標楷體" w:hAnsi="標楷體"/>
          <w:sz w:val="28"/>
          <w:szCs w:val="28"/>
        </w:rPr>
      </w:pPr>
      <w:r>
        <w:rPr>
          <w:rFonts w:ascii="標楷體" w:eastAsia="標楷體" w:hAnsi="標楷體"/>
          <w:sz w:val="28"/>
          <w:szCs w:val="28"/>
        </w:rPr>
        <w:t>符合專科學校法第四十四條第一項及其相關法規規定免納學費者，以減免雜費為限。</w:t>
      </w:r>
    </w:p>
    <w:p w:rsidR="000305AD" w:rsidRDefault="00F94389">
      <w:pPr>
        <w:pStyle w:val="Standard"/>
        <w:ind w:left="851" w:firstLine="566"/>
        <w:rPr>
          <w:rFonts w:ascii="標楷體" w:eastAsia="標楷體" w:hAnsi="標楷體"/>
          <w:sz w:val="28"/>
          <w:szCs w:val="28"/>
        </w:rPr>
      </w:pPr>
      <w:r>
        <w:rPr>
          <w:rFonts w:ascii="標楷體" w:eastAsia="標楷體" w:hAnsi="標楷體"/>
          <w:sz w:val="28"/>
          <w:szCs w:val="28"/>
        </w:rPr>
        <w:t>原住民學生就讀國內大學與外國大學合作並經教育部專案核定之學位專班，比照第一項申請學雜費減免。</w:t>
      </w:r>
    </w:p>
    <w:p w:rsidR="000305AD" w:rsidRDefault="00F94389">
      <w:pPr>
        <w:pStyle w:val="a5"/>
        <w:numPr>
          <w:ilvl w:val="0"/>
          <w:numId w:val="15"/>
        </w:numPr>
        <w:ind w:left="851" w:hanging="851"/>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本辦法之減免，不包括延長修業年限、重修及補修之學雜費。</w:t>
      </w:r>
    </w:p>
    <w:p w:rsidR="000305AD" w:rsidRDefault="00F94389">
      <w:pPr>
        <w:pStyle w:val="a5"/>
        <w:numPr>
          <w:ilvl w:val="0"/>
          <w:numId w:val="2"/>
        </w:numPr>
        <w:ind w:left="851" w:hanging="851"/>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原住民學生應於就讀學校所定期限內，填具申請表及檢附註記有原住民身分之戶口名簿（包括詳細記事）或三個月內申請之其他戶籍資料證明文件（包括詳細記事），向就讀學校申請學雜費減免。</w:t>
      </w:r>
    </w:p>
    <w:p w:rsidR="000305AD" w:rsidRDefault="00F94389">
      <w:pPr>
        <w:pStyle w:val="a5"/>
        <w:ind w:left="851"/>
      </w:pPr>
      <w:r>
        <w:rPr>
          <w:rFonts w:ascii="標楷體" w:eastAsia="標楷體" w:hAnsi="標楷體"/>
          <w:sz w:val="28"/>
          <w:szCs w:val="28"/>
        </w:rPr>
        <w:t xml:space="preserve">    </w:t>
      </w:r>
      <w:r>
        <w:rPr>
          <w:rFonts w:ascii="標楷體" w:eastAsia="標楷體" w:hAnsi="標楷體"/>
          <w:sz w:val="28"/>
          <w:szCs w:val="28"/>
        </w:rPr>
        <w:t>前項申請案件經學校審定符合規定者，國立學校由各校於註冊時</w:t>
      </w:r>
      <w:proofErr w:type="gramStart"/>
      <w:r>
        <w:rPr>
          <w:rFonts w:ascii="標楷體" w:eastAsia="標楷體" w:hAnsi="標楷體"/>
          <w:sz w:val="28"/>
          <w:szCs w:val="28"/>
        </w:rPr>
        <w:t>逕</w:t>
      </w:r>
      <w:proofErr w:type="gramEnd"/>
      <w:r>
        <w:rPr>
          <w:rFonts w:ascii="標楷體" w:eastAsia="標楷體" w:hAnsi="標楷體"/>
          <w:sz w:val="28"/>
          <w:szCs w:val="28"/>
        </w:rPr>
        <w:t>予減免；私立學校由各校於註冊時</w:t>
      </w:r>
      <w:proofErr w:type="gramStart"/>
      <w:r>
        <w:rPr>
          <w:rFonts w:ascii="標楷體" w:eastAsia="標楷體" w:hAnsi="標楷體"/>
          <w:sz w:val="28"/>
          <w:szCs w:val="28"/>
        </w:rPr>
        <w:t>逕</w:t>
      </w:r>
      <w:proofErr w:type="gramEnd"/>
      <w:r>
        <w:rPr>
          <w:rFonts w:ascii="標楷體" w:eastAsia="標楷體" w:hAnsi="標楷體"/>
          <w:sz w:val="28"/>
          <w:szCs w:val="28"/>
        </w:rPr>
        <w:t>予減免後，備文</w:t>
      </w:r>
      <w:proofErr w:type="gramStart"/>
      <w:r>
        <w:rPr>
          <w:rFonts w:ascii="標楷體" w:eastAsia="標楷體" w:hAnsi="標楷體"/>
          <w:sz w:val="28"/>
          <w:szCs w:val="28"/>
        </w:rPr>
        <w:t>掣</w:t>
      </w:r>
      <w:proofErr w:type="gramEnd"/>
      <w:r>
        <w:rPr>
          <w:rFonts w:ascii="標楷體" w:eastAsia="標楷體" w:hAnsi="標楷體"/>
          <w:sz w:val="28"/>
          <w:szCs w:val="28"/>
        </w:rPr>
        <w:t>據連同核銷一覽表一式三份，於每年五月三十一日及</w:t>
      </w:r>
      <w:r>
        <w:rPr>
          <w:rFonts w:ascii="標楷體" w:eastAsia="標楷體" w:hAnsi="標楷體"/>
          <w:sz w:val="28"/>
          <w:szCs w:val="28"/>
        </w:rPr>
        <w:lastRenderedPageBreak/>
        <w:t>十一月三十日前函報中央主管教育行政機關請撥補助經費。</w:t>
      </w:r>
    </w:p>
    <w:p w:rsidR="000305AD" w:rsidRDefault="00F94389">
      <w:pPr>
        <w:pStyle w:val="a5"/>
        <w:numPr>
          <w:ilvl w:val="0"/>
          <w:numId w:val="2"/>
        </w:numPr>
        <w:ind w:left="851" w:hanging="851"/>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已依其他規定領取政府提供有關學雜費之補助或減免，及其他與減免學雜費性質相當之給付者，不得重複申請本辦法之減免。</w:t>
      </w:r>
    </w:p>
    <w:p w:rsidR="000305AD" w:rsidRDefault="00F94389">
      <w:pPr>
        <w:pStyle w:val="a5"/>
        <w:numPr>
          <w:ilvl w:val="0"/>
          <w:numId w:val="2"/>
        </w:numPr>
        <w:ind w:left="851" w:hanging="851"/>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學生於學期中轉學、休學、退學或開除學籍者，當學期已減免之費用，不予追繳。</w:t>
      </w:r>
    </w:p>
    <w:p w:rsidR="000305AD" w:rsidRDefault="00F94389">
      <w:pPr>
        <w:pStyle w:val="a5"/>
        <w:ind w:left="851"/>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轉學（系）、休學、退學或開除學籍，其後重讀、復學或再行入學所就讀之相當學期、年級已減免者，不得重複減免。</w:t>
      </w:r>
    </w:p>
    <w:p w:rsidR="000305AD" w:rsidRDefault="00F94389">
      <w:pPr>
        <w:pStyle w:val="a5"/>
        <w:ind w:left="851"/>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已取得專科以上教育階段之學位再行修讀同級學位，或同時修讀二以上同級學位者，除就讀學士後學系外，不得重複減免。</w:t>
      </w:r>
    </w:p>
    <w:p w:rsidR="000305AD" w:rsidRDefault="00F94389">
      <w:pPr>
        <w:pStyle w:val="a5"/>
        <w:numPr>
          <w:ilvl w:val="0"/>
          <w:numId w:val="2"/>
        </w:numPr>
        <w:ind w:left="851" w:hanging="851"/>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有下列情事之</w:t>
      </w:r>
      <w:proofErr w:type="gramStart"/>
      <w:r>
        <w:rPr>
          <w:rFonts w:ascii="標楷體" w:eastAsia="標楷體" w:hAnsi="標楷體"/>
          <w:sz w:val="28"/>
          <w:szCs w:val="28"/>
        </w:rPr>
        <w:t>一</w:t>
      </w:r>
      <w:proofErr w:type="gramEnd"/>
      <w:r>
        <w:rPr>
          <w:rFonts w:ascii="標楷體" w:eastAsia="標楷體" w:hAnsi="標楷體"/>
          <w:sz w:val="28"/>
          <w:szCs w:val="28"/>
        </w:rPr>
        <w:t>者，其學雜費不予減免；已減免者，學校應追繳之。涉及刑責者，移送司法機關辦理：</w:t>
      </w:r>
    </w:p>
    <w:p w:rsidR="000305AD" w:rsidRDefault="00F94389">
      <w:pPr>
        <w:pStyle w:val="a5"/>
        <w:numPr>
          <w:ilvl w:val="0"/>
          <w:numId w:val="16"/>
        </w:numPr>
        <w:ind w:left="1985" w:hanging="581"/>
        <w:rPr>
          <w:rFonts w:ascii="標楷體" w:eastAsia="標楷體" w:hAnsi="標楷體"/>
          <w:sz w:val="28"/>
          <w:szCs w:val="28"/>
        </w:rPr>
      </w:pPr>
      <w:r>
        <w:rPr>
          <w:rFonts w:ascii="標楷體" w:eastAsia="標楷體" w:hAnsi="標楷體"/>
          <w:sz w:val="28"/>
          <w:szCs w:val="28"/>
        </w:rPr>
        <w:t>申請資格與本辦法規定不符。</w:t>
      </w:r>
    </w:p>
    <w:p w:rsidR="000305AD" w:rsidRDefault="00F94389">
      <w:pPr>
        <w:pStyle w:val="a5"/>
        <w:numPr>
          <w:ilvl w:val="0"/>
          <w:numId w:val="8"/>
        </w:numPr>
        <w:ind w:left="1985" w:hanging="581"/>
        <w:rPr>
          <w:rFonts w:ascii="標楷體" w:eastAsia="標楷體" w:hAnsi="標楷體"/>
          <w:sz w:val="28"/>
          <w:szCs w:val="28"/>
        </w:rPr>
      </w:pPr>
      <w:r>
        <w:rPr>
          <w:rFonts w:ascii="標楷體" w:eastAsia="標楷體" w:hAnsi="標楷體"/>
          <w:sz w:val="28"/>
          <w:szCs w:val="28"/>
        </w:rPr>
        <w:t>重複申領。</w:t>
      </w:r>
    </w:p>
    <w:p w:rsidR="000305AD" w:rsidRDefault="00F94389">
      <w:pPr>
        <w:pStyle w:val="a5"/>
        <w:numPr>
          <w:ilvl w:val="0"/>
          <w:numId w:val="8"/>
        </w:numPr>
        <w:ind w:left="1985" w:hanging="581"/>
        <w:rPr>
          <w:rFonts w:ascii="標楷體" w:eastAsia="標楷體" w:hAnsi="標楷體"/>
          <w:sz w:val="28"/>
          <w:szCs w:val="28"/>
        </w:rPr>
      </w:pPr>
      <w:r>
        <w:rPr>
          <w:rFonts w:ascii="標楷體" w:eastAsia="標楷體" w:hAnsi="標楷體"/>
          <w:sz w:val="28"/>
          <w:szCs w:val="28"/>
        </w:rPr>
        <w:t>所繳證件虛偽不實。</w:t>
      </w:r>
    </w:p>
    <w:p w:rsidR="000305AD" w:rsidRDefault="00F94389">
      <w:pPr>
        <w:pStyle w:val="a5"/>
        <w:numPr>
          <w:ilvl w:val="0"/>
          <w:numId w:val="8"/>
        </w:numPr>
        <w:ind w:left="1985" w:hanging="581"/>
        <w:rPr>
          <w:rFonts w:ascii="標楷體" w:eastAsia="標楷體" w:hAnsi="標楷體"/>
          <w:sz w:val="28"/>
          <w:szCs w:val="28"/>
        </w:rPr>
      </w:pPr>
      <w:r>
        <w:rPr>
          <w:rFonts w:ascii="標楷體" w:eastAsia="標楷體" w:hAnsi="標楷體"/>
          <w:sz w:val="28"/>
          <w:szCs w:val="28"/>
        </w:rPr>
        <w:t>冒名頂替。</w:t>
      </w:r>
    </w:p>
    <w:p w:rsidR="000305AD" w:rsidRDefault="00F94389">
      <w:pPr>
        <w:pStyle w:val="a5"/>
        <w:numPr>
          <w:ilvl w:val="0"/>
          <w:numId w:val="8"/>
        </w:numPr>
        <w:ind w:left="1985" w:hanging="581"/>
        <w:rPr>
          <w:rFonts w:ascii="標楷體" w:eastAsia="標楷體" w:hAnsi="標楷體"/>
          <w:sz w:val="28"/>
          <w:szCs w:val="28"/>
        </w:rPr>
      </w:pPr>
      <w:r>
        <w:rPr>
          <w:rFonts w:ascii="標楷體" w:eastAsia="標楷體" w:hAnsi="標楷體"/>
          <w:sz w:val="28"/>
          <w:szCs w:val="28"/>
        </w:rPr>
        <w:t>以其他不正當方法具領。</w:t>
      </w:r>
    </w:p>
    <w:p w:rsidR="000305AD" w:rsidRDefault="00F94389">
      <w:pPr>
        <w:pStyle w:val="a5"/>
        <w:numPr>
          <w:ilvl w:val="0"/>
          <w:numId w:val="17"/>
        </w:numPr>
        <w:rPr>
          <w:rFonts w:eastAsia="標楷體"/>
          <w:sz w:val="28"/>
          <w:szCs w:val="28"/>
        </w:rPr>
      </w:pPr>
      <w:r>
        <w:rPr>
          <w:rFonts w:ascii="標楷體" w:eastAsia="標楷體" w:hAnsi="標楷體"/>
          <w:sz w:val="28"/>
          <w:szCs w:val="28"/>
        </w:rPr>
        <w:t>本辦法</w:t>
      </w:r>
      <w:r>
        <w:rPr>
          <w:rFonts w:ascii="標楷體" w:eastAsia="標楷體" w:hAnsi="標楷體"/>
          <w:sz w:val="28"/>
          <w:szCs w:val="28"/>
        </w:rPr>
        <w:t>自中華民國一百零七年二月一日施行。</w:t>
      </w:r>
    </w:p>
    <w:sectPr w:rsidR="000305AD">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389" w:rsidRDefault="00F94389">
      <w:r>
        <w:separator/>
      </w:r>
    </w:p>
  </w:endnote>
  <w:endnote w:type="continuationSeparator" w:id="0">
    <w:p w:rsidR="00F94389" w:rsidRDefault="00F94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389" w:rsidRDefault="00F94389">
      <w:r>
        <w:rPr>
          <w:color w:val="000000"/>
        </w:rPr>
        <w:separator/>
      </w:r>
    </w:p>
  </w:footnote>
  <w:footnote w:type="continuationSeparator" w:id="0">
    <w:p w:rsidR="00F94389" w:rsidRDefault="00F94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4758"/>
    <w:multiLevelType w:val="multilevel"/>
    <w:tmpl w:val="63C2726A"/>
    <w:styleLink w:val="WWNum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167C4D56"/>
    <w:multiLevelType w:val="multilevel"/>
    <w:tmpl w:val="388CBBEE"/>
    <w:styleLink w:val="WWNum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1F0F2BCE"/>
    <w:multiLevelType w:val="multilevel"/>
    <w:tmpl w:val="7826DACC"/>
    <w:styleLink w:val="WWNum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24E80EEC"/>
    <w:multiLevelType w:val="multilevel"/>
    <w:tmpl w:val="6074972E"/>
    <w:styleLink w:val="WWNum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2A442E6A"/>
    <w:multiLevelType w:val="multilevel"/>
    <w:tmpl w:val="B6AEA2DA"/>
    <w:styleLink w:val="WWNum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2C9D4B8A"/>
    <w:multiLevelType w:val="multilevel"/>
    <w:tmpl w:val="426C76C2"/>
    <w:styleLink w:val="WWNum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5FD24D82"/>
    <w:multiLevelType w:val="multilevel"/>
    <w:tmpl w:val="93F46684"/>
    <w:styleLink w:val="WWNum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66C26F37"/>
    <w:multiLevelType w:val="multilevel"/>
    <w:tmpl w:val="9D0A1086"/>
    <w:styleLink w:val="WWNum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77F556BD"/>
    <w:multiLevelType w:val="multilevel"/>
    <w:tmpl w:val="9F32B48C"/>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7B036738"/>
    <w:multiLevelType w:val="multilevel"/>
    <w:tmpl w:val="445271DE"/>
    <w:styleLink w:val="WWNum1"/>
    <w:lvl w:ilvl="0">
      <w:start w:val="1"/>
      <w:numFmt w:val="japaneseCounting"/>
      <w:lvlText w:val="第%1條"/>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8"/>
  </w:num>
  <w:num w:numId="2">
    <w:abstractNumId w:val="9"/>
  </w:num>
  <w:num w:numId="3">
    <w:abstractNumId w:val="7"/>
  </w:num>
  <w:num w:numId="4">
    <w:abstractNumId w:val="2"/>
  </w:num>
  <w:num w:numId="5">
    <w:abstractNumId w:val="4"/>
  </w:num>
  <w:num w:numId="6">
    <w:abstractNumId w:val="0"/>
  </w:num>
  <w:num w:numId="7">
    <w:abstractNumId w:val="6"/>
  </w:num>
  <w:num w:numId="8">
    <w:abstractNumId w:val="1"/>
  </w:num>
  <w:num w:numId="9">
    <w:abstractNumId w:val="3"/>
  </w:num>
  <w:num w:numId="10">
    <w:abstractNumId w:val="5"/>
  </w:num>
  <w:num w:numId="11">
    <w:abstractNumId w:val="9"/>
    <w:lvlOverride w:ilvl="0">
      <w:startOverride w:val="1"/>
    </w:lvlOverride>
  </w:num>
  <w:num w:numId="12">
    <w:abstractNumId w:val="7"/>
    <w:lvlOverride w:ilvl="0">
      <w:startOverride w:val="1"/>
    </w:lvlOverride>
  </w:num>
  <w:num w:numId="13">
    <w:abstractNumId w:val="9"/>
    <w:lvlOverride w:ilvl="0">
      <w:startOverride w:val="1"/>
    </w:lvlOverride>
  </w:num>
  <w:num w:numId="14">
    <w:abstractNumId w:val="2"/>
    <w:lvlOverride w:ilvl="0">
      <w:startOverride w:val="1"/>
    </w:lvlOverride>
  </w:num>
  <w:num w:numId="15">
    <w:abstractNumId w:val="9"/>
    <w:lvlOverride w:ilvl="0">
      <w:startOverride w:val="1"/>
    </w:lvlOverride>
  </w:num>
  <w:num w:numId="16">
    <w:abstractNumId w:val="1"/>
    <w:lvlOverride w:ilvl="0">
      <w:startOverride w:val="1"/>
    </w:lvlOverride>
  </w:num>
  <w:num w:numId="1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305AD"/>
    <w:rsid w:val="000305AD"/>
    <w:rsid w:val="009E2B3B"/>
    <w:rsid w:val="00F943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libri Light" w:hAnsi="Calibri Light"/>
      <w:sz w:val="18"/>
      <w:szCs w:val="18"/>
    </w:rPr>
  </w:style>
  <w:style w:type="paragraph" w:customStyle="1" w:styleId="TableContents">
    <w:name w:val="Table Contents"/>
    <w:basedOn w:val="Standard"/>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ab">
    <w:name w:val="註解方塊文字 字元"/>
    <w:basedOn w:val="a0"/>
    <w:rPr>
      <w:rFonts w:ascii="Calibri Light" w:eastAsia="新細明體" w:hAnsi="Calibri Light" w:cs="Tahoma"/>
      <w:sz w:val="18"/>
      <w:szCs w:val="18"/>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libri Light" w:hAnsi="Calibri Light"/>
      <w:sz w:val="18"/>
      <w:szCs w:val="18"/>
    </w:rPr>
  </w:style>
  <w:style w:type="paragraph" w:customStyle="1" w:styleId="TableContents">
    <w:name w:val="Table Contents"/>
    <w:basedOn w:val="Standard"/>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ab">
    <w:name w:val="註解方塊文字 字元"/>
    <w:basedOn w:val="a0"/>
    <w:rPr>
      <w:rFonts w:ascii="Calibri Light" w:eastAsia="新細明體" w:hAnsi="Calibri Light" w:cs="Tahoma"/>
      <w:sz w:val="18"/>
      <w:szCs w:val="18"/>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TCU-1203-1</cp:lastModifiedBy>
  <cp:revision>1</cp:revision>
  <dcterms:created xsi:type="dcterms:W3CDTF">2015-01-06T06:46:00Z</dcterms:created>
  <dcterms:modified xsi:type="dcterms:W3CDTF">2018-01-12T03:12:00Z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