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F" w:rsidRDefault="005C05FF" w:rsidP="005C05FF">
      <w:pPr>
        <w:spacing w:line="240" w:lineRule="atLeast"/>
        <w:ind w:rightChars="-4" w:right="-10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bookmarkEnd w:id="0"/>
      <w:r w:rsidRPr="00C30EBA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Pr="00C30EBA">
        <w:rPr>
          <w:rFonts w:ascii="標楷體" w:eastAsia="標楷體" w:hAnsi="標楷體" w:cs="Arial" w:hint="eastAsia"/>
          <w:b/>
          <w:sz w:val="32"/>
          <w:szCs w:val="32"/>
        </w:rPr>
        <w:t>201</w:t>
      </w:r>
      <w:r w:rsidRPr="00C30EBA">
        <w:rPr>
          <w:rFonts w:ascii="標楷體" w:eastAsia="標楷體" w:hAnsi="標楷體" w:cs="Arial"/>
          <w:b/>
          <w:sz w:val="32"/>
          <w:szCs w:val="32"/>
        </w:rPr>
        <w:t>7</w:t>
      </w:r>
      <w:r w:rsidRPr="00C30EBA">
        <w:rPr>
          <w:rFonts w:ascii="標楷體" w:eastAsia="標楷體" w:hAnsi="標楷體" w:cs="Arial" w:hint="eastAsia"/>
          <w:b/>
          <w:color w:val="000000"/>
          <w:sz w:val="32"/>
          <w:szCs w:val="32"/>
        </w:rPr>
        <w:t>校務研究高教深耕學術研討會</w:t>
      </w:r>
      <w:r w:rsidRPr="00C30EBA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Pr="00C30EBA">
        <w:rPr>
          <w:rFonts w:ascii="標楷體" w:eastAsia="標楷體" w:hAnsi="標楷體" w:cs="Arial" w:hint="eastAsia"/>
          <w:b/>
          <w:color w:val="000000"/>
          <w:sz w:val="32"/>
          <w:szCs w:val="32"/>
        </w:rPr>
        <w:t>議程</w:t>
      </w:r>
    </w:p>
    <w:p w:rsidR="00E7473A" w:rsidRPr="00E7473A" w:rsidRDefault="00E7473A" w:rsidP="005C05FF">
      <w:pPr>
        <w:spacing w:line="240" w:lineRule="atLeast"/>
        <w:ind w:rightChars="-4" w:right="-1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E7473A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E7473A">
        <w:rPr>
          <w:rFonts w:ascii="Times New Roman" w:eastAsia="標楷體" w:hAnsi="Times New Roman" w:cs="Times New Roman"/>
          <w:sz w:val="28"/>
          <w:szCs w:val="28"/>
        </w:rPr>
        <w:t>106</w:t>
      </w:r>
      <w:r w:rsidRPr="00E7473A">
        <w:rPr>
          <w:rFonts w:ascii="Times New Roman" w:eastAsia="標楷體" w:hAnsi="Times New Roman" w:cs="Times New Roman"/>
          <w:sz w:val="28"/>
          <w:szCs w:val="28"/>
        </w:rPr>
        <w:t>年</w:t>
      </w:r>
      <w:r w:rsidRPr="00E7473A">
        <w:rPr>
          <w:rFonts w:ascii="Times New Roman" w:eastAsia="標楷體" w:hAnsi="Times New Roman" w:cs="Times New Roman"/>
          <w:sz w:val="28"/>
          <w:szCs w:val="28"/>
        </w:rPr>
        <w:t>11</w:t>
      </w:r>
      <w:r w:rsidRPr="00E7473A">
        <w:rPr>
          <w:rFonts w:ascii="Times New Roman" w:eastAsia="標楷體" w:hAnsi="Times New Roman" w:cs="Times New Roman"/>
          <w:sz w:val="28"/>
          <w:szCs w:val="28"/>
        </w:rPr>
        <w:t>月</w:t>
      </w:r>
      <w:r w:rsidRPr="00E7473A">
        <w:rPr>
          <w:rFonts w:ascii="Times New Roman" w:eastAsia="標楷體" w:hAnsi="Times New Roman" w:cs="Times New Roman"/>
          <w:sz w:val="28"/>
          <w:szCs w:val="28"/>
        </w:rPr>
        <w:t>10</w:t>
      </w:r>
      <w:r w:rsidRPr="00E7473A">
        <w:rPr>
          <w:rFonts w:ascii="Times New Roman" w:eastAsia="標楷體" w:hAnsi="Times New Roman" w:cs="Times New Roman"/>
          <w:sz w:val="28"/>
          <w:szCs w:val="28"/>
        </w:rPr>
        <w:t>日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7473A">
        <w:rPr>
          <w:rFonts w:ascii="Times New Roman" w:eastAsia="標楷體" w:hAnsi="Times New Roman" w:cs="Times New Roman"/>
          <w:sz w:val="28"/>
          <w:szCs w:val="28"/>
        </w:rPr>
        <w:t>星期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7473A" w:rsidRPr="00E7473A" w:rsidRDefault="00E7473A" w:rsidP="005C05FF">
      <w:pPr>
        <w:spacing w:line="240" w:lineRule="atLeast"/>
        <w:ind w:rightChars="-4" w:right="-10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E7473A">
        <w:rPr>
          <w:rFonts w:ascii="Times New Roman" w:eastAsia="標楷體" w:hAnsi="Times New Roman" w:cs="Times New Roman"/>
          <w:sz w:val="28"/>
          <w:szCs w:val="28"/>
        </w:rPr>
        <w:t>地點：靜宜大學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主顧</w:t>
      </w:r>
      <w:r w:rsidR="007B730A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115</w:t>
      </w:r>
      <w:r w:rsidR="007B730A">
        <w:rPr>
          <w:rFonts w:ascii="Times New Roman" w:eastAsia="標楷體" w:hAnsi="Times New Roman" w:cs="Times New Roman" w:hint="eastAsia"/>
          <w:sz w:val="28"/>
          <w:szCs w:val="28"/>
        </w:rPr>
        <w:t>會議室</w:t>
      </w:r>
      <w:r w:rsidR="00604BA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主顧</w:t>
      </w:r>
      <w:r w:rsidR="007B730A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313</w:t>
      </w:r>
      <w:r w:rsidR="007B730A">
        <w:rPr>
          <w:rFonts w:ascii="Times New Roman" w:eastAsia="標楷體" w:hAnsi="Times New Roman" w:cs="Times New Roman" w:hint="eastAsia"/>
          <w:sz w:val="28"/>
          <w:szCs w:val="28"/>
        </w:rPr>
        <w:t>會議室</w:t>
      </w: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590"/>
        <w:gridCol w:w="3590"/>
      </w:tblGrid>
      <w:tr w:rsidR="00AE41E4" w:rsidRPr="00947BC6" w:rsidTr="008C537A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Pr="00947BC6" w:rsidRDefault="00AE41E4" w:rsidP="00AE41E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議</w:t>
            </w:r>
            <w:r w:rsidRPr="00947BC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47BC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程</w:t>
            </w:r>
          </w:p>
        </w:tc>
      </w:tr>
      <w:tr w:rsidR="00AE41E4" w:rsidRPr="00947BC6" w:rsidTr="00BA3B85">
        <w:trPr>
          <w:trHeight w:val="636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Pr="00947BC6" w:rsidRDefault="00AE41E4" w:rsidP="00AE41E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09:10-09:30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4" w:rsidRPr="00947BC6" w:rsidRDefault="00AE41E4" w:rsidP="000B422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報到：靜宜大學</w:t>
            </w:r>
            <w:r w:rsidR="003932E7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="007B730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="003932E7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115</w:t>
            </w:r>
            <w:r w:rsidR="007B730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E41E4" w:rsidRPr="00947BC6" w:rsidTr="00BA3B85">
        <w:trPr>
          <w:trHeight w:val="561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AE41E4" w:rsidRPr="00947BC6" w:rsidRDefault="00BF33E3" w:rsidP="00BF33E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5D798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D798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E4" w:rsidRPr="00947BC6" w:rsidRDefault="00AE41E4" w:rsidP="00BB199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校長致</w:t>
            </w:r>
            <w:r w:rsidR="00B13E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詞</w:t>
            </w:r>
          </w:p>
        </w:tc>
      </w:tr>
      <w:tr w:rsidR="005D798A" w:rsidRPr="00947BC6" w:rsidTr="00BA3B85">
        <w:trPr>
          <w:trHeight w:val="550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5D798A" w:rsidRPr="00947BC6" w:rsidRDefault="005D798A" w:rsidP="005D798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98A" w:rsidRPr="00947BC6" w:rsidRDefault="00CB30D1" w:rsidP="00784DD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貴賓</w:t>
            </w:r>
            <w:r w:rsidR="005D798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台灣校務研究專業協會</w:t>
            </w:r>
            <w:r w:rsidR="004A1E2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TAIR</w:t>
            </w:r>
            <w:r w:rsidR="005D798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84DD1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黃榮村理</w:t>
            </w:r>
            <w:r w:rsidR="005D798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事長致辭</w:t>
            </w:r>
          </w:p>
        </w:tc>
      </w:tr>
      <w:tr w:rsidR="00AE41E4" w:rsidRPr="00947BC6" w:rsidTr="008C537A">
        <w:trPr>
          <w:cantSplit/>
          <w:trHeight w:val="544"/>
          <w:jc w:val="center"/>
        </w:trPr>
        <w:tc>
          <w:tcPr>
            <w:tcW w:w="1835" w:type="dxa"/>
            <w:vMerge w:val="restart"/>
            <w:vAlign w:val="center"/>
          </w:tcPr>
          <w:p w:rsidR="00AE41E4" w:rsidRPr="00947BC6" w:rsidRDefault="005D798A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AE41E4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E41E4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AE41E4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E41E4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E2D16" w:rsidRPr="00947BC6" w:rsidRDefault="00AE41E4" w:rsidP="005C05FF">
            <w:pPr>
              <w:adjustRightInd w:val="0"/>
              <w:snapToGrid w:val="0"/>
              <w:spacing w:line="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專題演講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</w:p>
          <w:p w:rsidR="00AE41E4" w:rsidRPr="00947BC6" w:rsidRDefault="001B4922" w:rsidP="00A26DCD">
            <w:pPr>
              <w:adjustRightInd w:val="0"/>
              <w:snapToGrid w:val="0"/>
              <w:spacing w:line="0" w:lineRule="atLeast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高教深耕，學習深化</w:t>
            </w:r>
          </w:p>
        </w:tc>
      </w:tr>
      <w:tr w:rsidR="00AE41E4" w:rsidRPr="00947BC6" w:rsidTr="008C537A">
        <w:trPr>
          <w:cantSplit/>
          <w:trHeight w:val="536"/>
          <w:jc w:val="center"/>
        </w:trPr>
        <w:tc>
          <w:tcPr>
            <w:tcW w:w="1835" w:type="dxa"/>
            <w:vMerge/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E41E4" w:rsidRPr="00947BC6" w:rsidRDefault="00AE41E4" w:rsidP="00FB7E4F">
            <w:pPr>
              <w:adjustRightInd w:val="0"/>
              <w:snapToGrid w:val="0"/>
              <w:spacing w:line="0" w:lineRule="atLeast"/>
              <w:ind w:leftChars="12" w:left="29" w:firstLine="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演講人</w:t>
            </w:r>
            <w:r w:rsidR="00FB7E4F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4E420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成功大學副校長  </w:t>
            </w:r>
            <w:r w:rsidR="004E420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林從一教授</w:t>
            </w:r>
          </w:p>
        </w:tc>
      </w:tr>
      <w:tr w:rsidR="00AE41E4" w:rsidRPr="00947BC6" w:rsidTr="00BA3B85">
        <w:trPr>
          <w:trHeight w:val="631"/>
          <w:jc w:val="center"/>
        </w:trPr>
        <w:tc>
          <w:tcPr>
            <w:tcW w:w="1835" w:type="dxa"/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D798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D798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0-11:</w:t>
            </w:r>
            <w:r w:rsidR="002B4A01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ind w:firstLine="2560"/>
              <w:rPr>
                <w:rFonts w:ascii="Times New Roman" w:eastAsia="標楷體" w:hAnsi="Times New Roman" w:cs="Times New Roman"/>
                <w:spacing w:val="200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pacing w:val="200"/>
                <w:sz w:val="28"/>
                <w:szCs w:val="28"/>
              </w:rPr>
              <w:t>茶敘時間</w:t>
            </w:r>
          </w:p>
        </w:tc>
      </w:tr>
      <w:tr w:rsidR="00AE41E4" w:rsidRPr="00947BC6" w:rsidTr="008C537A">
        <w:trPr>
          <w:cantSplit/>
          <w:trHeight w:val="465"/>
          <w:jc w:val="center"/>
        </w:trPr>
        <w:tc>
          <w:tcPr>
            <w:tcW w:w="1835" w:type="dxa"/>
            <w:vMerge w:val="restart"/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2B4A01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0-12:</w:t>
            </w:r>
            <w:r w:rsidR="002B4A01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0153D" w:rsidRPr="00947BC6" w:rsidRDefault="00AE41E4" w:rsidP="00BF4DF9">
            <w:pPr>
              <w:spacing w:line="0" w:lineRule="atLeast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專題演講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AE41E4" w:rsidRPr="00947BC6" w:rsidRDefault="00BF4DF9" w:rsidP="0060153D">
            <w:pPr>
              <w:spacing w:line="0" w:lineRule="atLeast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高教深耕與</w:t>
            </w:r>
            <w:r w:rsidR="00CE2D16"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校務研究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的未來想像</w:t>
            </w:r>
          </w:p>
        </w:tc>
      </w:tr>
      <w:tr w:rsidR="00AE41E4" w:rsidRPr="00947BC6" w:rsidTr="008C537A">
        <w:trPr>
          <w:cantSplit/>
          <w:trHeight w:val="498"/>
          <w:jc w:val="center"/>
        </w:trPr>
        <w:tc>
          <w:tcPr>
            <w:tcW w:w="1835" w:type="dxa"/>
            <w:vMerge/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Pr="00947BC6" w:rsidRDefault="00AE41E4" w:rsidP="007B730A">
            <w:pPr>
              <w:spacing w:line="0" w:lineRule="atLeast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演講人</w:t>
            </w:r>
            <w:r w:rsidR="00FB7E4F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7B730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雲林科技</w:t>
            </w:r>
            <w:r w:rsidR="00C57815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大學  </w:t>
            </w:r>
            <w:r w:rsidR="007B730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胡詠翔</w:t>
            </w:r>
            <w:r w:rsidR="00BC2B9E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</w:p>
        </w:tc>
      </w:tr>
      <w:tr w:rsidR="00AE41E4" w:rsidRPr="00947BC6" w:rsidTr="007B4EDF">
        <w:trPr>
          <w:cantSplit/>
          <w:trHeight w:val="529"/>
          <w:jc w:val="center"/>
        </w:trPr>
        <w:tc>
          <w:tcPr>
            <w:tcW w:w="1835" w:type="dxa"/>
            <w:vAlign w:val="center"/>
          </w:tcPr>
          <w:p w:rsidR="00AE41E4" w:rsidRPr="00947BC6" w:rsidRDefault="00AE41E4" w:rsidP="0075056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="002B4A01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0-13:</w:t>
            </w:r>
            <w:r w:rsidR="0075056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Pr="00947BC6" w:rsidRDefault="00AE41E4" w:rsidP="00BA3B8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午餐時間</w:t>
            </w:r>
            <w:r w:rsidR="00BA3B85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A3B85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="00BA3B85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113)</w:t>
            </w:r>
          </w:p>
        </w:tc>
      </w:tr>
      <w:tr w:rsidR="00EB0F22" w:rsidRPr="00947BC6" w:rsidTr="004964CA">
        <w:trPr>
          <w:cantSplit/>
          <w:trHeight w:val="458"/>
          <w:jc w:val="center"/>
        </w:trPr>
        <w:tc>
          <w:tcPr>
            <w:tcW w:w="1835" w:type="dxa"/>
            <w:vMerge w:val="restart"/>
            <w:vAlign w:val="center"/>
          </w:tcPr>
          <w:p w:rsidR="00EB0F22" w:rsidRPr="00947BC6" w:rsidRDefault="00EB0F22" w:rsidP="008F2A9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="008F2A9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0-14:</w:t>
            </w:r>
            <w:r w:rsidR="008F2A9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EB0F22" w:rsidRPr="00947BC6" w:rsidRDefault="00EB0F22" w:rsidP="000F0E2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</w:t>
            </w:r>
            <w:proofErr w:type="gramEnd"/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EB0F22" w:rsidRPr="00947BC6" w:rsidRDefault="00EB0F22" w:rsidP="00E747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場地</w:t>
            </w:r>
            <w:r w:rsidRPr="00947B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115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0F22" w:rsidRPr="00947BC6" w:rsidRDefault="00EB0F22" w:rsidP="005C05F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EB0F22" w:rsidRPr="00947BC6" w:rsidRDefault="00EB0F22" w:rsidP="00E747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(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場地：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313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B0F22" w:rsidRPr="00947BC6" w:rsidTr="004964CA">
        <w:trPr>
          <w:cantSplit/>
          <w:trHeight w:val="443"/>
          <w:jc w:val="center"/>
        </w:trPr>
        <w:tc>
          <w:tcPr>
            <w:tcW w:w="1835" w:type="dxa"/>
            <w:vMerge/>
            <w:vAlign w:val="center"/>
          </w:tcPr>
          <w:p w:rsidR="00EB0F22" w:rsidRPr="00947BC6" w:rsidRDefault="00EB0F22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EB0F22" w:rsidRPr="00947BC6" w:rsidRDefault="00EB0F22" w:rsidP="005C05F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主題：</w:t>
            </w:r>
            <w:proofErr w:type="gramStart"/>
            <w:r w:rsidRPr="00EB0F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教補輔導</w:t>
            </w:r>
            <w:proofErr w:type="gramEnd"/>
            <w:r w:rsidRPr="00EB0F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策略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22" w:rsidRPr="00601A94" w:rsidRDefault="00EB0F22" w:rsidP="00A769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1A9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主題：畢業生就業力</w:t>
            </w:r>
          </w:p>
        </w:tc>
      </w:tr>
      <w:tr w:rsidR="008F7753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8F7753" w:rsidRPr="00947BC6" w:rsidRDefault="008F7753" w:rsidP="008F775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8F7753" w:rsidRPr="00947BC6" w:rsidRDefault="008F7753" w:rsidP="008F7753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21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主持人：玄奘大學教學發展中心陳柏霖主任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3" w:rsidRPr="00B404E1" w:rsidRDefault="008F7753" w:rsidP="00345E7A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主持人：</w:t>
            </w:r>
            <w:r w:rsidR="00345E7A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玄奘大學校務研究中心段盛華主任</w:t>
            </w:r>
            <w:r w:rsidRPr="00B404E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F7753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8F7753" w:rsidRPr="00947BC6" w:rsidRDefault="008F7753" w:rsidP="008F775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8F7753" w:rsidRPr="000D10DE" w:rsidRDefault="008F7753" w:rsidP="008F7753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評論人：弘光科技大學校務研究辦公室林俊榮教授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3" w:rsidRPr="00B404E1" w:rsidRDefault="008F7753" w:rsidP="001607CD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評論人：</w:t>
            </w:r>
            <w:r w:rsidR="0028321C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東海大學</w:t>
            </w:r>
            <w:r w:rsidR="001607CD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社會系巫麗雪</w:t>
            </w:r>
            <w:r w:rsidR="0028321C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EB0F22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EB0F22" w:rsidRPr="00947BC6" w:rsidRDefault="00EB0F22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EB0F22" w:rsidRPr="000D10DE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彭慧玲：展翅上騰「專業定向生涯探索」低成就大專生團體輔導之滿意度研究</w:t>
            </w: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--</w:t>
            </w:r>
            <w:proofErr w:type="gramStart"/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北商業大學與</w:t>
            </w:r>
            <w:proofErr w:type="gramStart"/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北青年職</w:t>
            </w:r>
            <w:proofErr w:type="gramStart"/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涯</w:t>
            </w:r>
            <w:proofErr w:type="gramEnd"/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發展中心計畫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22" w:rsidRPr="00B404E1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1.</w:t>
            </w: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楊劭為：大學生專業服務學習與畢業就業之關聯性</w:t>
            </w:r>
          </w:p>
        </w:tc>
      </w:tr>
      <w:tr w:rsidR="00EB0F22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EB0F22" w:rsidRPr="00947BC6" w:rsidRDefault="00EB0F22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EB0F22" w:rsidRPr="00947BC6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2.</w:t>
            </w:r>
            <w:r w:rsidR="00713FEA" w:rsidRPr="00713FE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蘇聖珠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：新鮮人特質差異與</w:t>
            </w:r>
            <w:proofErr w:type="gramStart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教補策略研</w:t>
            </w:r>
            <w:proofErr w:type="gramEnd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擬之探析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22" w:rsidRPr="00947BC6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2.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施又</w:t>
            </w:r>
            <w:proofErr w:type="gramStart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瑀</w:t>
            </w:r>
            <w:proofErr w:type="gramEnd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：出國</w:t>
            </w:r>
            <w:proofErr w:type="gramStart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研</w:t>
            </w:r>
            <w:proofErr w:type="gramEnd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修經驗與就業力關係之研究</w:t>
            </w:r>
          </w:p>
        </w:tc>
      </w:tr>
      <w:tr w:rsidR="00EB0F22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EB0F22" w:rsidRPr="00947BC6" w:rsidRDefault="00EB0F22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EB0F22" w:rsidRPr="00EB0F22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3.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林吉城：大葉大學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ARCS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學習動機提升方案融入補救教學成效之探究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22" w:rsidRPr="00947BC6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3.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薛勝斌：從系所角度談自辦校友就業調查對大學經營的重要性</w:t>
            </w:r>
          </w:p>
        </w:tc>
      </w:tr>
    </w:tbl>
    <w:p w:rsidR="003A78C1" w:rsidRDefault="003A78C1">
      <w:r>
        <w:br w:type="page"/>
      </w: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590"/>
        <w:gridCol w:w="3590"/>
      </w:tblGrid>
      <w:tr w:rsidR="00AE41E4" w:rsidRPr="00947BC6" w:rsidTr="00BA3B85">
        <w:trPr>
          <w:trHeight w:val="703"/>
          <w:jc w:val="center"/>
        </w:trPr>
        <w:tc>
          <w:tcPr>
            <w:tcW w:w="1835" w:type="dxa"/>
            <w:vAlign w:val="center"/>
          </w:tcPr>
          <w:p w:rsidR="00AE41E4" w:rsidRPr="00947BC6" w:rsidRDefault="00AE41E4" w:rsidP="008F2A9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14:</w:t>
            </w:r>
            <w:r w:rsidR="008F2A9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AE3C72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-14:</w:t>
            </w:r>
            <w:r w:rsidR="008F2A9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AE3C72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Pr="00947BC6" w:rsidRDefault="008F2A9D" w:rsidP="005C05FF">
            <w:pPr>
              <w:adjustRightInd w:val="0"/>
              <w:snapToGrid w:val="0"/>
              <w:spacing w:line="0" w:lineRule="atLeast"/>
              <w:ind w:firstLine="2560"/>
              <w:rPr>
                <w:rFonts w:ascii="Times New Roman" w:eastAsia="標楷體" w:hAnsi="Times New Roman" w:cs="Times New Roman"/>
                <w:spacing w:val="2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200"/>
                <w:sz w:val="28"/>
                <w:szCs w:val="28"/>
              </w:rPr>
              <w:t>茶敘時間</w:t>
            </w:r>
          </w:p>
        </w:tc>
      </w:tr>
      <w:tr w:rsidR="003A78C1" w:rsidRPr="00947BC6" w:rsidTr="004964CA">
        <w:trPr>
          <w:cantSplit/>
          <w:trHeight w:val="463"/>
          <w:jc w:val="center"/>
        </w:trPr>
        <w:tc>
          <w:tcPr>
            <w:tcW w:w="1835" w:type="dxa"/>
            <w:vMerge w:val="restart"/>
            <w:vAlign w:val="center"/>
          </w:tcPr>
          <w:p w:rsidR="003A78C1" w:rsidRPr="00947BC6" w:rsidRDefault="003A78C1" w:rsidP="00AE3C7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="00E325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0-15:</w:t>
            </w:r>
            <w:r w:rsidR="00E325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A78C1" w:rsidRPr="00947BC6" w:rsidRDefault="003A78C1" w:rsidP="000F0E2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3A78C1" w:rsidRPr="00947BC6" w:rsidRDefault="003A78C1" w:rsidP="00E7473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(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場地</w:t>
            </w:r>
            <w:r w:rsidRPr="00947B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115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78C1" w:rsidRPr="00947BC6" w:rsidRDefault="003A78C1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四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3A78C1" w:rsidRPr="00947BC6" w:rsidRDefault="003A78C1" w:rsidP="00E7473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場地：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313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78C1" w:rsidRPr="00947BC6" w:rsidTr="004964CA">
        <w:trPr>
          <w:cantSplit/>
          <w:trHeight w:val="530"/>
          <w:jc w:val="center"/>
        </w:trPr>
        <w:tc>
          <w:tcPr>
            <w:tcW w:w="1835" w:type="dxa"/>
            <w:vMerge/>
            <w:vAlign w:val="center"/>
          </w:tcPr>
          <w:p w:rsidR="003A78C1" w:rsidRPr="00947BC6" w:rsidRDefault="003A78C1" w:rsidP="00D579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947BC6" w:rsidRDefault="003A78C1" w:rsidP="00D5797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主題：職</w:t>
            </w:r>
            <w:proofErr w:type="gramStart"/>
            <w:r w:rsidRPr="00EB0F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涯</w:t>
            </w:r>
            <w:proofErr w:type="gramEnd"/>
            <w:r w:rsidRPr="00EB0F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與輔導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947BC6" w:rsidRDefault="003A78C1" w:rsidP="007843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主題：學習成效</w:t>
            </w:r>
          </w:p>
        </w:tc>
      </w:tr>
      <w:tr w:rsidR="00200A12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200A12" w:rsidRPr="00947BC6" w:rsidRDefault="00200A12" w:rsidP="00200A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00A12" w:rsidRPr="00947BC6" w:rsidRDefault="00200A12" w:rsidP="00200A1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21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主持人：玄奘大學教學發展中心陳柏霖主任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A12" w:rsidRPr="00601A94" w:rsidRDefault="00200A12" w:rsidP="008F7753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1A9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主持人：</w:t>
            </w:r>
            <w:r w:rsidR="00345E7A" w:rsidRPr="00601A9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玄奘大學校務研究中心段盛華主任</w:t>
            </w:r>
          </w:p>
        </w:tc>
      </w:tr>
      <w:tr w:rsidR="00200A12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200A12" w:rsidRPr="00947BC6" w:rsidRDefault="00200A12" w:rsidP="00200A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00A12" w:rsidRPr="000D10DE" w:rsidRDefault="00200A12" w:rsidP="00200A1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評論人：弘光科技大學校務研究辦公室林俊榮教授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A12" w:rsidRPr="00B404E1" w:rsidRDefault="0028321C" w:rsidP="001607CD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評論人：</w:t>
            </w:r>
            <w:r w:rsidR="001607CD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東海大學社會系巫麗雪教授</w:t>
            </w:r>
          </w:p>
        </w:tc>
      </w:tr>
      <w:tr w:rsidR="003A78C1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3A78C1" w:rsidRPr="00947BC6" w:rsidRDefault="003A78C1" w:rsidP="00D579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EB0F22" w:rsidRDefault="003A78C1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1.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戴志光：探討社會新鮮人在學學習成效對職</w:t>
            </w:r>
            <w:proofErr w:type="gramStart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涯</w:t>
            </w:r>
            <w:proofErr w:type="gramEnd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滿意之影響關係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:</w:t>
            </w:r>
            <w:proofErr w:type="gramStart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以初職妥協</w:t>
            </w:r>
            <w:proofErr w:type="gramEnd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為中介變質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B404E1" w:rsidRDefault="003A78C1" w:rsidP="00974A2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1.</w:t>
            </w:r>
            <w:r w:rsidR="00066C64" w:rsidRPr="00066C6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洪來發</w:t>
            </w:r>
            <w:r w:rsidRPr="00066C6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：</w:t>
            </w: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大學生學習動機與學習策略對於學業表現之探究：以某私立大學為例</w:t>
            </w:r>
          </w:p>
        </w:tc>
      </w:tr>
      <w:tr w:rsidR="003A78C1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3A78C1" w:rsidRPr="00947BC6" w:rsidRDefault="003A78C1" w:rsidP="00D579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EB0F22" w:rsidRDefault="003A78C1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2.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鄭浩元：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CVHS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職業資訊系統使用滿意對就表現與校園等之關聯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: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輔仁大學畢業</w:t>
            </w:r>
            <w:proofErr w:type="gramStart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一</w:t>
            </w:r>
            <w:proofErr w:type="gramEnd"/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年後調查為例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947BC6" w:rsidRDefault="003A78C1" w:rsidP="00974A2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4A27">
              <w:rPr>
                <w:rFonts w:ascii="Times New Roman" w:eastAsia="標楷體" w:hAnsi="Times New Roman" w:cs="Times New Roman" w:hint="eastAsia"/>
                <w:szCs w:val="28"/>
              </w:rPr>
              <w:t>2.</w:t>
            </w:r>
            <w:r w:rsidRPr="00974A27">
              <w:rPr>
                <w:rFonts w:ascii="Times New Roman" w:eastAsia="標楷體" w:hAnsi="Times New Roman" w:cs="Times New Roman" w:hint="eastAsia"/>
                <w:szCs w:val="28"/>
              </w:rPr>
              <w:t>彭耀平：高中教師評估大學生學習特質對學生學習成效影響之研究</w:t>
            </w:r>
          </w:p>
        </w:tc>
      </w:tr>
      <w:tr w:rsidR="003A78C1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3A78C1" w:rsidRPr="00947BC6" w:rsidRDefault="003A78C1" w:rsidP="00D579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EB0F22" w:rsidRDefault="003A78C1" w:rsidP="00137F0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3.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簡瑋成</w:t>
            </w:r>
            <w:r w:rsidR="00137F0A" w:rsidRPr="00EB0F22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大學教學助理人格特質對學習輔導之影響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947BC6" w:rsidRDefault="003A78C1" w:rsidP="00974A2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4A27">
              <w:rPr>
                <w:rFonts w:ascii="Times New Roman" w:eastAsia="標楷體" w:hAnsi="Times New Roman" w:cs="Times New Roman" w:hint="eastAsia"/>
                <w:szCs w:val="28"/>
              </w:rPr>
              <w:t>3.</w:t>
            </w:r>
            <w:r w:rsidR="00066C64">
              <w:rPr>
                <w:rFonts w:ascii="標楷體" w:eastAsia="標楷體" w:hAnsi="標楷體" w:hint="eastAsia"/>
              </w:rPr>
              <w:t>林琬瑜</w:t>
            </w:r>
            <w:r w:rsidRPr="00974A27">
              <w:rPr>
                <w:rFonts w:ascii="Times New Roman" w:eastAsia="標楷體" w:hAnsi="Times New Roman" w:cs="Times New Roman" w:hint="eastAsia"/>
                <w:szCs w:val="28"/>
              </w:rPr>
              <w:t>：探討學生居住類型與學習成效之相關分析</w:t>
            </w:r>
          </w:p>
        </w:tc>
      </w:tr>
      <w:tr w:rsidR="00D5797B" w:rsidRPr="00947BC6" w:rsidTr="00BA3B85">
        <w:trPr>
          <w:cantSplit/>
          <w:trHeight w:val="613"/>
          <w:jc w:val="center"/>
        </w:trPr>
        <w:tc>
          <w:tcPr>
            <w:tcW w:w="1835" w:type="dxa"/>
            <w:vAlign w:val="center"/>
          </w:tcPr>
          <w:p w:rsidR="00D5797B" w:rsidRPr="00947BC6" w:rsidRDefault="00D5797B" w:rsidP="00AE3C7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="003F05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97B" w:rsidRPr="00947BC6" w:rsidRDefault="00750564" w:rsidP="00D5797B">
            <w:pPr>
              <w:adjustRightInd w:val="0"/>
              <w:snapToGrid w:val="0"/>
              <w:spacing w:line="0" w:lineRule="atLeast"/>
              <w:ind w:firstLine="2560"/>
              <w:rPr>
                <w:rFonts w:ascii="Times New Roman" w:eastAsia="標楷體" w:hAnsi="Times New Roman" w:cs="Times New Roman"/>
                <w:spacing w:val="200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賦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歸</w:t>
            </w:r>
          </w:p>
        </w:tc>
      </w:tr>
    </w:tbl>
    <w:p w:rsidR="00D544FC" w:rsidRDefault="00D544FC"/>
    <w:sectPr w:rsidR="00D544FC" w:rsidSect="00947BC6">
      <w:pgSz w:w="11906" w:h="16838"/>
      <w:pgMar w:top="568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7E" w:rsidRDefault="00AC307E" w:rsidP="0032022D">
      <w:r>
        <w:separator/>
      </w:r>
    </w:p>
  </w:endnote>
  <w:endnote w:type="continuationSeparator" w:id="0">
    <w:p w:rsidR="00AC307E" w:rsidRDefault="00AC307E" w:rsidP="0032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7E" w:rsidRDefault="00AC307E" w:rsidP="0032022D">
      <w:r>
        <w:separator/>
      </w:r>
    </w:p>
  </w:footnote>
  <w:footnote w:type="continuationSeparator" w:id="0">
    <w:p w:rsidR="00AC307E" w:rsidRDefault="00AC307E" w:rsidP="0032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FF"/>
    <w:rsid w:val="00022A58"/>
    <w:rsid w:val="00063273"/>
    <w:rsid w:val="00066C64"/>
    <w:rsid w:val="00067031"/>
    <w:rsid w:val="000930CA"/>
    <w:rsid w:val="000B0023"/>
    <w:rsid w:val="000B422C"/>
    <w:rsid w:val="000B65D9"/>
    <w:rsid w:val="000C64C3"/>
    <w:rsid w:val="000D10DE"/>
    <w:rsid w:val="000D1EEB"/>
    <w:rsid w:val="000F09C4"/>
    <w:rsid w:val="000F0E26"/>
    <w:rsid w:val="0012486D"/>
    <w:rsid w:val="0013045C"/>
    <w:rsid w:val="0013751A"/>
    <w:rsid w:val="00137F0A"/>
    <w:rsid w:val="00143216"/>
    <w:rsid w:val="00147766"/>
    <w:rsid w:val="001607CD"/>
    <w:rsid w:val="001617BF"/>
    <w:rsid w:val="00164DCD"/>
    <w:rsid w:val="00173F5F"/>
    <w:rsid w:val="001A5404"/>
    <w:rsid w:val="001B4922"/>
    <w:rsid w:val="001C3988"/>
    <w:rsid w:val="001E4B41"/>
    <w:rsid w:val="001E713B"/>
    <w:rsid w:val="001F4C30"/>
    <w:rsid w:val="00200A12"/>
    <w:rsid w:val="00216803"/>
    <w:rsid w:val="00234EAD"/>
    <w:rsid w:val="00265F48"/>
    <w:rsid w:val="0028321C"/>
    <w:rsid w:val="00285825"/>
    <w:rsid w:val="002A0D5D"/>
    <w:rsid w:val="002A4EE5"/>
    <w:rsid w:val="002B4A01"/>
    <w:rsid w:val="002C3000"/>
    <w:rsid w:val="002C5D0D"/>
    <w:rsid w:val="002D2C77"/>
    <w:rsid w:val="002D6FBD"/>
    <w:rsid w:val="002E0380"/>
    <w:rsid w:val="002E4212"/>
    <w:rsid w:val="002F12C4"/>
    <w:rsid w:val="0032022D"/>
    <w:rsid w:val="0032239D"/>
    <w:rsid w:val="00323BEC"/>
    <w:rsid w:val="00345E7A"/>
    <w:rsid w:val="0035651B"/>
    <w:rsid w:val="00362460"/>
    <w:rsid w:val="00380BAE"/>
    <w:rsid w:val="00381D2E"/>
    <w:rsid w:val="003932E7"/>
    <w:rsid w:val="003A3B18"/>
    <w:rsid w:val="003A78C1"/>
    <w:rsid w:val="003B747C"/>
    <w:rsid w:val="003F05A7"/>
    <w:rsid w:val="0040521B"/>
    <w:rsid w:val="00412705"/>
    <w:rsid w:val="004151D3"/>
    <w:rsid w:val="004235DD"/>
    <w:rsid w:val="00425337"/>
    <w:rsid w:val="004431EF"/>
    <w:rsid w:val="00467D83"/>
    <w:rsid w:val="004964CA"/>
    <w:rsid w:val="004A02D2"/>
    <w:rsid w:val="004A1E2A"/>
    <w:rsid w:val="004C3713"/>
    <w:rsid w:val="004C42F1"/>
    <w:rsid w:val="004E420A"/>
    <w:rsid w:val="005556C0"/>
    <w:rsid w:val="00584F2E"/>
    <w:rsid w:val="00595472"/>
    <w:rsid w:val="005A1D9D"/>
    <w:rsid w:val="005C05FF"/>
    <w:rsid w:val="005C4D41"/>
    <w:rsid w:val="005D798A"/>
    <w:rsid w:val="005E78E2"/>
    <w:rsid w:val="005F0B88"/>
    <w:rsid w:val="005F2AEF"/>
    <w:rsid w:val="0060153D"/>
    <w:rsid w:val="00601A94"/>
    <w:rsid w:val="00604BA2"/>
    <w:rsid w:val="006063CB"/>
    <w:rsid w:val="006232F2"/>
    <w:rsid w:val="00691876"/>
    <w:rsid w:val="006D4D07"/>
    <w:rsid w:val="006F3CA2"/>
    <w:rsid w:val="00710D04"/>
    <w:rsid w:val="00713FEA"/>
    <w:rsid w:val="007149DB"/>
    <w:rsid w:val="00737184"/>
    <w:rsid w:val="00750564"/>
    <w:rsid w:val="00757C1E"/>
    <w:rsid w:val="00761EB4"/>
    <w:rsid w:val="00764EA6"/>
    <w:rsid w:val="007803D1"/>
    <w:rsid w:val="007843B0"/>
    <w:rsid w:val="00784DD1"/>
    <w:rsid w:val="007A38AE"/>
    <w:rsid w:val="007B35F7"/>
    <w:rsid w:val="007B4EDF"/>
    <w:rsid w:val="007B730A"/>
    <w:rsid w:val="007C1AC7"/>
    <w:rsid w:val="007C4D8D"/>
    <w:rsid w:val="007D3B22"/>
    <w:rsid w:val="007D3BB5"/>
    <w:rsid w:val="007E4B82"/>
    <w:rsid w:val="008009C3"/>
    <w:rsid w:val="00805746"/>
    <w:rsid w:val="00807ACD"/>
    <w:rsid w:val="0084285F"/>
    <w:rsid w:val="00844C4B"/>
    <w:rsid w:val="00851E54"/>
    <w:rsid w:val="0086170A"/>
    <w:rsid w:val="008866AA"/>
    <w:rsid w:val="00894585"/>
    <w:rsid w:val="008A0D7F"/>
    <w:rsid w:val="008B5F2F"/>
    <w:rsid w:val="008C537A"/>
    <w:rsid w:val="008F2A9D"/>
    <w:rsid w:val="008F7753"/>
    <w:rsid w:val="00914173"/>
    <w:rsid w:val="00916B5D"/>
    <w:rsid w:val="0092346A"/>
    <w:rsid w:val="009348D1"/>
    <w:rsid w:val="00936884"/>
    <w:rsid w:val="00947BC6"/>
    <w:rsid w:val="00954966"/>
    <w:rsid w:val="00954E80"/>
    <w:rsid w:val="00965F91"/>
    <w:rsid w:val="00974A27"/>
    <w:rsid w:val="009763E0"/>
    <w:rsid w:val="009857D4"/>
    <w:rsid w:val="00992FD1"/>
    <w:rsid w:val="00996E59"/>
    <w:rsid w:val="009B667B"/>
    <w:rsid w:val="009C22A1"/>
    <w:rsid w:val="009E08D4"/>
    <w:rsid w:val="009E2FB5"/>
    <w:rsid w:val="00A26DCD"/>
    <w:rsid w:val="00A3454C"/>
    <w:rsid w:val="00A76947"/>
    <w:rsid w:val="00A8093A"/>
    <w:rsid w:val="00A91C12"/>
    <w:rsid w:val="00A92721"/>
    <w:rsid w:val="00AA362B"/>
    <w:rsid w:val="00AC307E"/>
    <w:rsid w:val="00AD2070"/>
    <w:rsid w:val="00AD325B"/>
    <w:rsid w:val="00AE3C72"/>
    <w:rsid w:val="00AE41E4"/>
    <w:rsid w:val="00B13E6D"/>
    <w:rsid w:val="00B2670F"/>
    <w:rsid w:val="00B32AC3"/>
    <w:rsid w:val="00B36CF9"/>
    <w:rsid w:val="00B404E1"/>
    <w:rsid w:val="00B437E8"/>
    <w:rsid w:val="00B470C5"/>
    <w:rsid w:val="00B56A79"/>
    <w:rsid w:val="00B72D6F"/>
    <w:rsid w:val="00B774CA"/>
    <w:rsid w:val="00B9289B"/>
    <w:rsid w:val="00BA0032"/>
    <w:rsid w:val="00BA3B85"/>
    <w:rsid w:val="00BA656B"/>
    <w:rsid w:val="00BA730C"/>
    <w:rsid w:val="00BA74EB"/>
    <w:rsid w:val="00BB1993"/>
    <w:rsid w:val="00BC2B9E"/>
    <w:rsid w:val="00BC3B60"/>
    <w:rsid w:val="00BD0678"/>
    <w:rsid w:val="00BE1D9A"/>
    <w:rsid w:val="00BF33E3"/>
    <w:rsid w:val="00BF4DF9"/>
    <w:rsid w:val="00BF5031"/>
    <w:rsid w:val="00C04BCF"/>
    <w:rsid w:val="00C070A5"/>
    <w:rsid w:val="00C267A0"/>
    <w:rsid w:val="00C27CA6"/>
    <w:rsid w:val="00C30EBA"/>
    <w:rsid w:val="00C43AD1"/>
    <w:rsid w:val="00C57815"/>
    <w:rsid w:val="00C638C4"/>
    <w:rsid w:val="00C73F32"/>
    <w:rsid w:val="00C768B9"/>
    <w:rsid w:val="00CB253C"/>
    <w:rsid w:val="00CB30D1"/>
    <w:rsid w:val="00CB68FF"/>
    <w:rsid w:val="00CE2D16"/>
    <w:rsid w:val="00D15499"/>
    <w:rsid w:val="00D24BB1"/>
    <w:rsid w:val="00D50B8A"/>
    <w:rsid w:val="00D544FC"/>
    <w:rsid w:val="00D5797B"/>
    <w:rsid w:val="00DB3927"/>
    <w:rsid w:val="00DB5CE8"/>
    <w:rsid w:val="00DC55F2"/>
    <w:rsid w:val="00DD32EE"/>
    <w:rsid w:val="00DE44C7"/>
    <w:rsid w:val="00DF0B09"/>
    <w:rsid w:val="00E131F6"/>
    <w:rsid w:val="00E232BE"/>
    <w:rsid w:val="00E325BF"/>
    <w:rsid w:val="00E45F3A"/>
    <w:rsid w:val="00E7473A"/>
    <w:rsid w:val="00E77ACE"/>
    <w:rsid w:val="00E95A66"/>
    <w:rsid w:val="00EB0F22"/>
    <w:rsid w:val="00EE425C"/>
    <w:rsid w:val="00EF5B51"/>
    <w:rsid w:val="00F46FC4"/>
    <w:rsid w:val="00F53CE0"/>
    <w:rsid w:val="00F6062E"/>
    <w:rsid w:val="00F74FBA"/>
    <w:rsid w:val="00F771FD"/>
    <w:rsid w:val="00F876C2"/>
    <w:rsid w:val="00F9038D"/>
    <w:rsid w:val="00F92A08"/>
    <w:rsid w:val="00FB0130"/>
    <w:rsid w:val="00FB203D"/>
    <w:rsid w:val="00FB7E4F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5F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5F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pag</cp:lastModifiedBy>
  <cp:revision>1</cp:revision>
  <cp:lastPrinted>2017-11-01T08:47:00Z</cp:lastPrinted>
  <dcterms:created xsi:type="dcterms:W3CDTF">2017-11-01T02:07:00Z</dcterms:created>
  <dcterms:modified xsi:type="dcterms:W3CDTF">2017-11-03T08:45:00Z</dcterms:modified>
</cp:coreProperties>
</file>